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/>
        <w:ind w:left="-567"/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  <w:lang w:val="ru-RU"/>
        </w:rPr>
        <w:t>ТЕХНИЧЕСКОЕ ЗАДАНИЕ</w:t>
      </w:r>
    </w:p>
    <w:p>
      <w:pPr>
        <w:widowControl w:val="0"/>
        <w:spacing w:beforeLines="0" w:afterLines="0"/>
        <w:ind w:left="-567"/>
        <w:jc w:val="center"/>
        <w:rPr>
          <w:rFonts w:hint="default" w:ascii="Times New Roman" w:hAnsi="Times New Roman" w:cs="Times New Roman"/>
          <w:color w:val="auto"/>
          <w:sz w:val="20"/>
          <w:szCs w:val="20"/>
        </w:rPr>
      </w:pPr>
    </w:p>
    <w:p>
      <w:pPr>
        <w:widowControl w:val="0"/>
        <w:spacing w:beforeLines="0" w:afterLines="0"/>
        <w:ind w:left="-567"/>
        <w:jc w:val="center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Проведение предварительного медицинского осмотра сотрудников</w:t>
      </w:r>
    </w:p>
    <w:p>
      <w:pPr>
        <w:widowControl w:val="0"/>
        <w:spacing w:beforeLines="0" w:afterLines="0"/>
        <w:ind w:left="-567"/>
        <w:rPr>
          <w:rFonts w:hint="default" w:ascii="Times New Roman" w:hAnsi="Times New Roman" w:cs="Times New Roman"/>
          <w:color w:val="auto"/>
          <w:sz w:val="20"/>
          <w:szCs w:val="20"/>
        </w:rPr>
      </w:pPr>
    </w:p>
    <w:p>
      <w:pPr>
        <w:widowControl w:val="0"/>
        <w:tabs>
          <w:tab w:val="left" w:pos="247"/>
        </w:tabs>
        <w:spacing w:before="2" w:beforeLines="0" w:afterLines="0"/>
        <w:ind w:left="-567"/>
        <w:jc w:val="center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1.Краткие характеристики оказываемых услуг:</w:t>
      </w:r>
    </w:p>
    <w:p>
      <w:pPr>
        <w:widowControl w:val="0"/>
        <w:tabs>
          <w:tab w:val="left" w:pos="247"/>
        </w:tabs>
        <w:spacing w:before="2" w:beforeLines="0" w:afterLines="0"/>
        <w:ind w:left="-567"/>
        <w:jc w:val="center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</w:p>
    <w:p>
      <w:pPr>
        <w:widowControl w:val="0"/>
        <w:tabs>
          <w:tab w:val="left" w:pos="247"/>
        </w:tabs>
        <w:spacing w:before="2" w:beforeLines="0" w:afterLines="0"/>
        <w:ind w:left="-567" w:firstLine="40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Проведение обязательных предварительных медицинских осмотров 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FFFFFF"/>
        </w:rPr>
        <w:t>поступающих на работу,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по месту расположения 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Исполнителя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FFFFFF"/>
        </w:rPr>
        <w:t>Предварительные осмотры проводятся при поступлении на работу на основании направления на медицинский осмотр, выданного лицу, поступающему на работу работодателем (его уполномоченным представителем).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в соответствии с приказом 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Министерства здравоохранения Российской Федерации от 28 января 2021 г. N 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29н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, путем осмотра врачами-специалистами, выполнения соответствующих лабораторных и функциональных исследований с оформлением личных медицинских книжек. Обязательным является составление медицинских карт, заключения предварительного медицинского осмотра (обследования).</w:t>
      </w:r>
    </w:p>
    <w:p>
      <w:pPr>
        <w:widowControl w:val="0"/>
        <w:tabs>
          <w:tab w:val="left" w:pos="247"/>
        </w:tabs>
        <w:spacing w:before="2" w:beforeLines="0" w:afterLines="0"/>
        <w:ind w:left="-567" w:firstLine="40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</w:p>
    <w:p>
      <w:pPr>
        <w:autoSpaceDE w:val="0"/>
        <w:autoSpaceDN w:val="0"/>
        <w:adjustRightInd w:val="0"/>
        <w:spacing w:before="2" w:beforeLines="0" w:afterLines="0" w:line="276" w:lineRule="auto"/>
        <w:ind w:left="-567"/>
        <w:jc w:val="both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Место оказания услуг:</w:t>
      </w:r>
    </w:p>
    <w:p>
      <w:pPr>
        <w:autoSpaceDE w:val="0"/>
        <w:autoSpaceDN w:val="0"/>
        <w:adjustRightInd w:val="0"/>
        <w:spacing w:before="2" w:beforeLines="0" w:afterLines="0" w:line="276" w:lineRule="auto"/>
        <w:ind w:left="-567"/>
        <w:jc w:val="both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г.</w:t>
      </w:r>
      <w:r>
        <w:rPr>
          <w:rFonts w:hint="default" w:cs="Times New Roman"/>
          <w:color w:val="auto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>Москва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 xml:space="preserve">на базе одного медицинского учреждения, расположенного территориально по одному адресу. </w:t>
      </w:r>
    </w:p>
    <w:p>
      <w:pPr>
        <w:autoSpaceDE w:val="0"/>
        <w:autoSpaceDN w:val="0"/>
        <w:adjustRightInd w:val="0"/>
        <w:spacing w:before="2" w:beforeLines="0" w:afterLines="0" w:line="276" w:lineRule="auto"/>
        <w:ind w:left="-567"/>
        <w:jc w:val="both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</w:p>
    <w:p>
      <w:pPr>
        <w:tabs>
          <w:tab w:val="left" w:pos="240"/>
        </w:tabs>
        <w:autoSpaceDE w:val="0"/>
        <w:autoSpaceDN w:val="0"/>
        <w:adjustRightInd w:val="0"/>
        <w:spacing w:before="5" w:beforeLines="0" w:afterLines="0" w:line="276" w:lineRule="auto"/>
        <w:ind w:left="-567" w:right="2256"/>
        <w:jc w:val="center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 xml:space="preserve">2. 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Количество предоставляемых услуг для каждо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  <w:lang w:val="ru-RU"/>
        </w:rPr>
        <w:t xml:space="preserve">й 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позиции</w:t>
      </w:r>
    </w:p>
    <w:p>
      <w:pPr>
        <w:tabs>
          <w:tab w:val="left" w:pos="240"/>
        </w:tabs>
        <w:autoSpaceDE w:val="0"/>
        <w:autoSpaceDN w:val="0"/>
        <w:adjustRightInd w:val="0"/>
        <w:spacing w:before="5" w:beforeLines="0" w:afterLines="0" w:line="276" w:lineRule="auto"/>
        <w:ind w:left="-567" w:right="2256"/>
        <w:jc w:val="center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3"/>
        <w:tblW w:w="1004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402"/>
        <w:gridCol w:w="4394"/>
        <w:gridCol w:w="81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Объект закупки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Работы в организациях, деятельность которых связана с воспитанием и обучением детей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Работы в организациях, деятельность которых связана с воспитанием и обучением детей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Женщины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Работы в организациях, деятельность которых связана с воспитанием и обучением детей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Женщины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Работы в организациях, деятельность которых связана с воспитанием и обучением детей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="0" w:afterLines="0" w:line="240" w:lineRule="auto"/>
              <w:ind w:left="64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 (пункт 23),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 (пункт 23),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Женщины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 (пункт 23),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Женщины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 (пункт 23),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hd w:val="clear" w:color="auto" w:fill="FFFFFF"/>
              <w:tabs>
                <w:tab w:val="left" w:pos="40"/>
                <w:tab w:val="left" w:pos="324"/>
              </w:tabs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Тяжесть трудового процесса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Подъем, перемещение, удержание груза вручную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Стереотипные рабочие движения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связанные с постоянной ходьбой и работой стоя в течение всего рабочего дня (пункт 5.1),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 (пункт 23),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hd w:val="clear" w:color="auto" w:fill="FFFFFF"/>
              <w:tabs>
                <w:tab w:val="left" w:pos="40"/>
                <w:tab w:val="left" w:pos="324"/>
              </w:tabs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Тяжесть трудового процесса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Подъем, перемещение, удержание груза вручную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Стереотипные рабочие движения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связанные с постоянной ходьбой и работой стоя в течение всего рабочего дня (пункт 5.1),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 (пункт 23),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Женщины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hd w:val="clear" w:color="auto" w:fill="FFFFFF"/>
              <w:tabs>
                <w:tab w:val="left" w:pos="40"/>
                <w:tab w:val="left" w:pos="324"/>
              </w:tabs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Тяжесть трудового процесса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Подъем, перемещение, удержание груза вручную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Стереотипные рабочие движения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связанные с постоянной ходьбой и работой стоя в течение всего рабочего дня (пункт 5.1),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 (пункт 23),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Женщины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hd w:val="clear" w:color="auto" w:fill="FFFFFF"/>
              <w:tabs>
                <w:tab w:val="left" w:pos="40"/>
                <w:tab w:val="left" w:pos="324"/>
              </w:tabs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Тяжесть трудового процесса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Подъем, перемещение, удержание груза вручную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Стереотипные рабочие движения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>
            <w:pPr>
              <w:shd w:val="clear" w:color="auto" w:fill="FFFFFF"/>
              <w:tabs>
                <w:tab w:val="left" w:pos="451"/>
              </w:tabs>
              <w:spacing w:beforeLines="0" w:afterLines="0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связанные с постоянной ходьбой и работой стоя в течение всего рабочего дня (пункт 5.1),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 (пункт 23),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="0" w:afterLines="0" w:line="240" w:lineRule="auto"/>
              <w:ind w:lef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 (пункт 18.1), работы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="0" w:afterLines="0" w:line="240" w:lineRule="auto"/>
              <w:ind w:lef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 (пункт 18.1), работы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Управление наземными транспортными средствами: Категории "С", "С1", "СЕ", "D1", "D1E", трамвай, троллейбус (пункт 18.2), работы в организациях, деятельность которых связана с воспитанием и обучением детей ( 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Управление наземными транспортными средствами: Категории "С", "С1", "СЕ", "D1", "D1E", трамвай, троллейбус (пункт 18.2), работы в организациях, деятельность которых связана с воспитанием и обучением детей ( 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Локальная вибрация (пункт4.3.1), шум(пункт 4.4),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 (пункт 6.1), работы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hd w:val="clear" w:color="auto" w:fill="FFFFFF"/>
              <w:tabs>
                <w:tab w:val="left" w:pos="40"/>
                <w:tab w:val="left" w:pos="324"/>
              </w:tabs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Локальная вибрация (пункт4.3.1), шум(пункт 4.4),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 (пункт 6.1), работы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Общая вибрация (транспортная, транспортно-технологическая, технологическая) (пункт 4.3.2), управление наземными транспортными средствами: Категории "С", "С1", "СЕ", "D1", "D1E", трамвай, троллейбус (пункт 18.2), работы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hd w:val="clear" w:color="auto" w:fill="FFFFFF"/>
              <w:tabs>
                <w:tab w:val="left" w:pos="40"/>
                <w:tab w:val="left" w:pos="324"/>
              </w:tabs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Общая вибрация (транспортная, транспортно-технологическая, технологическая) (пункт 4.3.2), управление наземными транспортными средствами: Категории "С", "С1", "СЕ", "D1", "D1E", трамвай, троллейбус (пункт 18.2), работы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="0" w:afterLines="0" w:line="240" w:lineRule="auto"/>
              <w:ind w:left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Общая вибрация (транспортная, транспортно-технологическая, технологическая) (пункт 4.3.2), управление наземными транспортными средствами: 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 (пункт 18.1), работы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="0" w:afterLines="0" w:line="240" w:lineRule="auto"/>
              <w:ind w:left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Общая вибрация (транспортная, транспортно-технологическая, технологическая) (пункт 4.3.2), управление наземными транспортными средствами: 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 (пункт 18.1), работы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до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5"/>
              <w:shd w:val="clear" w:color="auto" w:fill="FFFFFF"/>
              <w:spacing w:before="0" w:beforeLines="0" w:after="0" w:afterLines="0"/>
              <w:ind w:left="64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>
            <w:pPr>
              <w:pStyle w:val="5"/>
              <w:shd w:val="clear" w:color="auto" w:fill="FFFFFF"/>
              <w:spacing w:before="0" w:beforeLines="0" w:after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а) пара, газа (в газообразном, сжиженном состоянии);</w:t>
            </w:r>
          </w:p>
          <w:p>
            <w:pPr>
              <w:pStyle w:val="5"/>
              <w:shd w:val="clear" w:color="auto" w:fill="FFFFFF"/>
              <w:spacing w:before="0" w:beforeLines="0" w:after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б) воды при температуре более 115°С;</w:t>
            </w:r>
          </w:p>
          <w:p>
            <w:pPr>
              <w:pStyle w:val="5"/>
              <w:shd w:val="clear" w:color="auto" w:fill="FFFFFF"/>
              <w:spacing w:before="0" w:beforeLines="0" w:after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 (пункт 12),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Предварительный медосмотр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Мужчины после 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5"/>
              <w:shd w:val="clear" w:color="auto" w:fill="FFFFFF"/>
              <w:spacing w:before="0" w:beforeLines="0" w:after="0" w:afterLines="0"/>
              <w:ind w:left="64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>
            <w:pPr>
              <w:pStyle w:val="5"/>
              <w:shd w:val="clear" w:color="auto" w:fill="FFFFFF"/>
              <w:spacing w:before="0" w:beforeLines="0" w:after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а) пара, газа (в газообразном, сжиженном состоянии);</w:t>
            </w:r>
          </w:p>
          <w:p>
            <w:pPr>
              <w:pStyle w:val="5"/>
              <w:shd w:val="clear" w:color="auto" w:fill="FFFFFF"/>
              <w:spacing w:before="0" w:beforeLines="0" w:after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б) воды при температуре более 115°С;</w:t>
            </w:r>
          </w:p>
          <w:p>
            <w:pPr>
              <w:pStyle w:val="4"/>
              <w:shd w:val="clear" w:color="auto" w:fill="FFFFFF"/>
              <w:tabs>
                <w:tab w:val="left" w:pos="40"/>
                <w:tab w:val="left" w:pos="324"/>
              </w:tabs>
              <w:spacing w:beforeLines="0" w:after="0" w:afterLines="0" w:line="240" w:lineRule="auto"/>
              <w:ind w:left="4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 (пункт 12), р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аботы в организациях, деятельность которых связана с воспитанием и обучением детей (пункт 25)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en-US"/>
              </w:rPr>
              <w:t>177</w:t>
            </w:r>
          </w:p>
        </w:tc>
      </w:tr>
    </w:tbl>
    <w:p>
      <w:pPr>
        <w:tabs>
          <w:tab w:val="left" w:pos="240"/>
        </w:tabs>
        <w:autoSpaceDE w:val="0"/>
        <w:autoSpaceDN w:val="0"/>
        <w:adjustRightInd w:val="0"/>
        <w:spacing w:before="5" w:beforeLines="0" w:afterLines="0" w:line="276" w:lineRule="auto"/>
        <w:ind w:left="-567" w:right="2256"/>
        <w:jc w:val="center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</w:p>
    <w:p>
      <w:pPr>
        <w:tabs>
          <w:tab w:val="left" w:pos="370"/>
        </w:tabs>
        <w:autoSpaceDE w:val="0"/>
        <w:autoSpaceDN w:val="0"/>
        <w:adjustRightInd w:val="0"/>
        <w:spacing w:beforeLines="0" w:after="200" w:afterLines="0" w:line="276" w:lineRule="auto"/>
        <w:ind w:left="-567"/>
        <w:jc w:val="center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3.Общие требования к качеству оказываемой услуги, требования по сроку гарантий качества: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Style w:val="6"/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Медицинские осмотры проводятся на основании списка лиц работников, подлежащих предварительным медицинским осмотрам, с указанием вредных (опасных) производственных факторов, а также вида работы в соответствии с п</w:t>
      </w:r>
      <w:r>
        <w:rPr>
          <w:rStyle w:val="6"/>
          <w:rFonts w:hint="default" w:ascii="Times New Roman" w:hAnsi="Times New Roman" w:cs="Times New Roman"/>
          <w:color w:val="auto"/>
          <w:sz w:val="20"/>
          <w:szCs w:val="20"/>
        </w:rPr>
        <w:t>риказом Министерства здравоохранения Российской Федерации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Предварительные осмотры проводятся при поступлении на работу на основании направления на медицинский осмотр, выданного лицу, поступающему на работу работодателем (его уполномоченным представителем).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 самостоятельно в рамках программы государственной гарантии бесплатного оказания гражданам медицинской помощи</w:t>
      </w:r>
      <w:r>
        <w:rPr>
          <w:rFonts w:hint="default" w:ascii="Times New Roman" w:hAnsi="Times New Roman" w:cs="Times New Roman"/>
          <w:color w:val="auto"/>
          <w:sz w:val="20"/>
          <w:szCs w:val="20"/>
          <w:vertAlign w:val="superscript"/>
        </w:rPr>
        <w:t>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По окончании прохождения работником предварительного осмотра медицинской организацией оформляется заключение по его результатам.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Заключение подписывается председателем врачебной комиссии с указанием его фамилии и инициалов, и заверяется печатью (при наличии) медицинской организации, проводившей медицинский осмотр.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Качество выполняемых работ должно удовлетворять требованиям законодательства Российской Федерации, в том числе: </w:t>
      </w:r>
    </w:p>
    <w:p>
      <w:pPr>
        <w:widowControl w:val="0"/>
        <w:spacing w:beforeLines="0" w:afterLines="0"/>
        <w:ind w:firstLine="567"/>
        <w:jc w:val="both"/>
        <w:rPr>
          <w:rStyle w:val="6"/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- п</w:t>
      </w:r>
      <w:r>
        <w:rPr>
          <w:rStyle w:val="6"/>
          <w:rFonts w:hint="default" w:ascii="Times New Roman" w:hAnsi="Times New Roman" w:cs="Times New Roman"/>
          <w:color w:val="auto"/>
          <w:sz w:val="20"/>
          <w:szCs w:val="20"/>
        </w:rPr>
        <w:t>риказа Министерства здравоохранения Российской Федерации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>
      <w:pPr>
        <w:widowControl w:val="0"/>
        <w:numPr>
          <w:ilvl w:val="0"/>
          <w:numId w:val="2"/>
        </w:numPr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Исполнитель обязан проводить квалифицированные, качественные и в сроки, указанные Заказчиком, медицинские осмотры работников Заказчика в объеме и в соответствии с приказом Роспотребнадзора от 20.05.2005 г. № 402 «О личной медицинской книжке и санитарном паспорте».</w:t>
      </w:r>
    </w:p>
    <w:p>
      <w:pPr>
        <w:widowControl w:val="0"/>
        <w:numPr>
          <w:ilvl w:val="0"/>
          <w:numId w:val="2"/>
        </w:numPr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В случае, когда работник не сможет пройти медицинский осмотр в определенный срок, согласно графика (командировка, пребывание в отпуске с отъездом, на больничном листе), медицинский осмотр данной категории граждан будет проводиться в согласованные сроки в рамках заключенного договора по месту расположения «Исполнителя».</w:t>
      </w:r>
    </w:p>
    <w:p>
      <w:pPr>
        <w:widowControl w:val="0"/>
        <w:numPr>
          <w:ilvl w:val="0"/>
          <w:numId w:val="2"/>
        </w:numPr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На работника, проходящего медицинский осмотр, Исполнитель продлевает медицинскую книжку, заключение предварительного медицинского осмотра (обследования).</w:t>
      </w:r>
    </w:p>
    <w:p>
      <w:pPr>
        <w:widowControl w:val="0"/>
        <w:numPr>
          <w:ilvl w:val="0"/>
          <w:numId w:val="2"/>
        </w:numPr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Гарантия качества оказанных услуг, в том числе на используемые материалы предоставляется в полном объеме. Под объемом предоставления гарантий качества услуг понимается совокупный объем расходов на устранение недостатков, в случае вступления в силу гарантийных обязательств.</w:t>
      </w:r>
    </w:p>
    <w:p>
      <w:pPr>
        <w:widowControl w:val="0"/>
        <w:numPr>
          <w:ilvl w:val="0"/>
          <w:numId w:val="2"/>
        </w:numPr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Соответствие Техническому заданию, государственным стандартам, рекомендациям и замечаниям согласующих инстанций, другим действующим нормативным актам Российской Федерации, а также требованиям и указаниям Заказчика, и условиям договора.</w:t>
      </w:r>
    </w:p>
    <w:p>
      <w:pPr>
        <w:widowControl w:val="0"/>
        <w:numPr>
          <w:ilvl w:val="0"/>
          <w:numId w:val="2"/>
        </w:numPr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У исполнителя должна быть действующая лицензия на проведение периодических медицинских осмотров, а также на экспертизу профессиональной пригодности по месту оказания услуг (предоставить копии действующих лицензий в составе вторых частей заявок на участие в аукционах).</w:t>
      </w:r>
    </w:p>
    <w:p>
      <w:pPr>
        <w:widowControl w:val="0"/>
        <w:numPr>
          <w:ilvl w:val="0"/>
          <w:numId w:val="2"/>
        </w:numPr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  <w:highlight w:val="none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highlight w:val="none"/>
        </w:rPr>
        <w:t>Сроки оказания услуг: с даты заключения договора до 31.12.2021 года.</w:t>
      </w:r>
    </w:p>
    <w:p>
      <w:pPr>
        <w:widowControl w:val="0"/>
        <w:numPr>
          <w:ilvl w:val="0"/>
          <w:numId w:val="2"/>
        </w:numPr>
        <w:spacing w:beforeLines="0" w:afterLines="0"/>
        <w:ind w:left="0" w:firstLine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По окончанию медосмотра Исполнителем будут предоставлены следующие документы:</w:t>
      </w:r>
    </w:p>
    <w:p>
      <w:pPr>
        <w:autoSpaceDE w:val="0"/>
        <w:autoSpaceDN w:val="0"/>
        <w:adjustRightInd w:val="0"/>
        <w:spacing w:beforeLines="0" w:afterLines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- оформленная медицинская документация по итогам проведения предварительного медицинского осмотра, оформленные медицинские книжки  </w:t>
      </w:r>
    </w:p>
    <w:p>
      <w:pPr>
        <w:tabs>
          <w:tab w:val="left" w:pos="382"/>
        </w:tabs>
        <w:autoSpaceDE w:val="0"/>
        <w:autoSpaceDN w:val="0"/>
        <w:adjustRightInd w:val="0"/>
        <w:spacing w:beforeLines="0" w:afterLines="0"/>
        <w:ind w:right="26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- акт сдачи - приемки услуг в 2 (двух) экземплярах;</w:t>
      </w:r>
    </w:p>
    <w:p>
      <w:pPr>
        <w:tabs>
          <w:tab w:val="left" w:pos="382"/>
        </w:tabs>
        <w:autoSpaceDE w:val="0"/>
        <w:autoSpaceDN w:val="0"/>
        <w:adjustRightInd w:val="0"/>
        <w:spacing w:beforeLines="0" w:afterLines="0"/>
        <w:ind w:right="26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- счет/счет-фактура.</w:t>
      </w:r>
    </w:p>
    <w:p>
      <w:pPr>
        <w:tabs>
          <w:tab w:val="left" w:pos="382"/>
        </w:tabs>
        <w:autoSpaceDE w:val="0"/>
        <w:autoSpaceDN w:val="0"/>
        <w:adjustRightInd w:val="0"/>
        <w:spacing w:beforeLines="0" w:afterLines="0"/>
        <w:ind w:right="24"/>
        <w:jc w:val="both"/>
        <w:rPr>
          <w:rFonts w:hint="default" w:ascii="Times New Roman" w:hAnsi="Times New Roman" w:cs="Times New Roman"/>
          <w:b w:val="0"/>
          <w:bCs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0"/>
          <w:szCs w:val="20"/>
        </w:rPr>
        <w:t>Авансирование не предусмотрено.</w:t>
      </w:r>
    </w:p>
    <w:p>
      <w:pPr>
        <w:spacing w:beforeLines="0" w:after="200" w:afterLines="0" w:line="276" w:lineRule="auto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50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5F0"/>
    <w:multiLevelType w:val="multilevel"/>
    <w:tmpl w:val="4A1C55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/>
        <w:u w:val="none" w:color="auto"/>
      </w:rPr>
    </w:lvl>
  </w:abstractNum>
  <w:abstractNum w:abstractNumId="1">
    <w:nsid w:val="66B3296E"/>
    <w:multiLevelType w:val="multilevel"/>
    <w:tmpl w:val="66B329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55C3"/>
    <w:rsid w:val="1E5655C3"/>
    <w:rsid w:val="28C929CE"/>
    <w:rsid w:val="43F55DD8"/>
    <w:rsid w:val="72A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Times New Roman" w:hAnsi="Times New Roman" w:eastAsia="SimSun" w:cs="Times New Roman"/>
      <w:sz w:val="24"/>
      <w:lang w:val="ru-RU" w:eastAsia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34"/>
    <w:pPr>
      <w:spacing w:beforeLines="0" w:after="200" w:afterLines="0" w:line="276" w:lineRule="auto"/>
      <w:ind w:left="720"/>
    </w:pPr>
    <w:rPr>
      <w:rFonts w:hint="default" w:ascii="Calibri"/>
      <w:sz w:val="22"/>
      <w:lang w:eastAsia="en-US"/>
    </w:rPr>
  </w:style>
  <w:style w:type="paragraph" w:customStyle="1" w:styleId="5">
    <w:name w:val="s_16"/>
    <w:basedOn w:val="1"/>
    <w:unhideWhenUsed/>
    <w:qFormat/>
    <w:uiPriority w:val="0"/>
    <w:pPr>
      <w:spacing w:before="100" w:beforeLines="0" w:beforeAutospacing="1" w:after="100" w:afterLines="0" w:afterAutospacing="1"/>
    </w:pPr>
    <w:rPr>
      <w:rFonts w:hint="default"/>
      <w:sz w:val="24"/>
    </w:rPr>
  </w:style>
  <w:style w:type="character" w:customStyle="1" w:styleId="6">
    <w:name w:val="doccaption"/>
    <w:unhideWhenUsed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2021-05-21T06:13:00Z</dcterms:created>
  <dc:creator>odayn</dc:creator>
  <cp:lastModifiedBy>google1580108439</cp:lastModifiedBy>
  <dcterms:modified xsi:type="dcterms:W3CDTF">2021-05-21T06:24:06Z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