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082" w:firstLineChars="1400"/>
        <w:jc w:val="both"/>
        <w:rPr>
          <w:szCs w:val="22"/>
        </w:rPr>
      </w:pPr>
      <w:bookmarkStart w:id="0" w:name="_GoBack"/>
      <w:bookmarkEnd w:id="0"/>
      <w:r>
        <w:rPr>
          <w:szCs w:val="22"/>
        </w:rPr>
        <w:t>Техническое задание</w:t>
      </w:r>
    </w:p>
    <w:p>
      <w:pPr>
        <w:spacing w:after="120" w:line="240" w:lineRule="auto"/>
        <w:ind w:firstLine="709"/>
        <w:jc w:val="center"/>
        <w:rPr>
          <w:rFonts w:cs="Times New Roman"/>
          <w:b/>
          <w:color w:val="000000"/>
        </w:rPr>
      </w:pPr>
      <w:r>
        <w:rPr>
          <w:rFonts w:cs="Times New Roman"/>
          <w:b/>
          <w:color w:val="000000"/>
        </w:rPr>
        <w:t xml:space="preserve">на капитальный ремонт многоквартирного жилого дома, расположенному по адресу: г. </w:t>
      </w:r>
      <w:r>
        <w:rPr>
          <w:rFonts w:cs="Times New Roman"/>
          <w:b/>
          <w:color w:val="000000"/>
          <w:lang w:val="ru-RU"/>
        </w:rPr>
        <w:t xml:space="preserve">                                  </w:t>
      </w:r>
      <w:r>
        <w:rPr>
          <w:rFonts w:cs="Times New Roman"/>
          <w:b/>
          <w:color w:val="000000"/>
        </w:rPr>
        <w:t>Калуга, ул. Чехова, д. 7.</w:t>
      </w:r>
    </w:p>
    <w:p>
      <w:pPr>
        <w:pStyle w:val="6"/>
        <w:numPr>
          <w:ilvl w:val="0"/>
          <w:numId w:val="1"/>
        </w:numPr>
        <w:suppressAutoHyphens w:val="0"/>
        <w:jc w:val="left"/>
        <w:rPr>
          <w:rFonts w:ascii="Times New Roman" w:hAnsi="Times New Roman" w:cs="Times New Roman"/>
          <w:b/>
          <w:color w:val="000000"/>
        </w:rPr>
      </w:pPr>
      <w:r>
        <w:rPr>
          <w:rFonts w:ascii="Times New Roman" w:hAnsi="Times New Roman" w:cs="Times New Roman"/>
          <w:b/>
          <w:color w:val="000000"/>
        </w:rPr>
        <w:t>Основные данные по объекту</w:t>
      </w:r>
    </w:p>
    <w:tbl>
      <w:tblPr>
        <w:tblStyle w:val="5"/>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3686"/>
        <w:gridCol w:w="4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w:t>
            </w:r>
          </w:p>
        </w:tc>
        <w:tc>
          <w:tcPr>
            <w:tcW w:w="3686"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color w:val="000000"/>
              </w:rPr>
              <w:t>Перечень основных данных и требований</w:t>
            </w:r>
          </w:p>
        </w:tc>
        <w:tc>
          <w:tcPr>
            <w:tcW w:w="4932"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color w:val="000000"/>
              </w:rPr>
              <w:t>Данные по объекту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1</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Наименование объекта и его мощность</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 xml:space="preserve">Многоквартирный дом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2</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Местоположение</w:t>
            </w:r>
          </w:p>
        </w:tc>
        <w:tc>
          <w:tcPr>
            <w:tcW w:w="4932" w:type="dxa"/>
            <w:tcBorders>
              <w:top w:val="single" w:color="auto" w:sz="4" w:space="0"/>
              <w:left w:val="single" w:color="auto" w:sz="4" w:space="0"/>
              <w:bottom w:val="single" w:color="auto" w:sz="4" w:space="0"/>
              <w:right w:val="single" w:color="auto" w:sz="4" w:space="0"/>
            </w:tcBorders>
          </w:tcPr>
          <w:p>
            <w:pPr>
              <w:spacing w:line="240" w:lineRule="auto"/>
              <w:ind w:firstLine="708"/>
              <w:jc w:val="center"/>
              <w:rPr>
                <w:rFonts w:eastAsia="Times New Roman" w:cs="Times New Roman"/>
                <w:color w:val="000000"/>
              </w:rPr>
            </w:pPr>
            <w:r>
              <w:rPr>
                <w:rFonts w:cs="Times New Roman"/>
                <w:color w:val="000000"/>
              </w:rPr>
              <w:t>г. Калуга, ул. Чехова, д.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3</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Заказчик</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rPr>
              <w:t xml:space="preserve">МКУ «Центр по повышению энергетической эффективности»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4</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Подрядчик</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 xml:space="preserve">Определяется </w:t>
            </w:r>
            <w:r>
              <w:rPr>
                <w:rFonts w:cs="Times New Roman"/>
              </w:rPr>
              <w:t>аукционом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5</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Вид строительства</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Капитальный ремонт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6</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Сроки начала и окончания работ</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Определяется по результатам конкурсного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7</w:t>
            </w:r>
          </w:p>
        </w:tc>
        <w:tc>
          <w:tcPr>
            <w:tcW w:w="368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Особые условия капитального ремонта</w:t>
            </w:r>
          </w:p>
        </w:tc>
        <w:tc>
          <w:tcPr>
            <w:tcW w:w="493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before="20" w:after="20" w:line="240" w:lineRule="auto"/>
              <w:ind w:right="30"/>
              <w:jc w:val="center"/>
              <w:rPr>
                <w:rFonts w:eastAsia="Times New Roman" w:cs="Times New Roman"/>
                <w:color w:val="000000"/>
              </w:rPr>
            </w:pPr>
            <w:r>
              <w:rPr>
                <w:rFonts w:cs="Times New Roman"/>
                <w:color w:val="000000"/>
              </w:rPr>
              <w:t>Эксплуатируемые, не освобожденные здания.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454" w:type="dxa"/>
            <w:tcBorders>
              <w:top w:val="single" w:color="auto" w:sz="4" w:space="0"/>
              <w:left w:val="single" w:color="auto" w:sz="4" w:space="0"/>
              <w:bottom w:val="single" w:color="auto" w:sz="4" w:space="0"/>
              <w:right w:val="single" w:color="auto" w:sz="4" w:space="0"/>
            </w:tcBorders>
          </w:tcPr>
          <w:p>
            <w:pPr>
              <w:pStyle w:val="6"/>
              <w:spacing w:line="276" w:lineRule="auto"/>
              <w:jc w:val="center"/>
              <w:rPr>
                <w:rFonts w:ascii="Times New Roman" w:hAnsi="Times New Roman" w:cs="Times New Roman"/>
                <w:lang w:eastAsia="en-US"/>
              </w:rPr>
            </w:pPr>
            <w:r>
              <w:rPr>
                <w:rFonts w:ascii="Times New Roman" w:hAnsi="Times New Roman" w:cs="Times New Roman"/>
              </w:rPr>
              <w:t>8</w:t>
            </w:r>
          </w:p>
        </w:tc>
        <w:tc>
          <w:tcPr>
            <w:tcW w:w="3686" w:type="dxa"/>
            <w:tcBorders>
              <w:top w:val="single" w:color="auto" w:sz="4" w:space="0"/>
              <w:left w:val="single" w:color="auto" w:sz="4" w:space="0"/>
              <w:bottom w:val="single" w:color="auto" w:sz="4" w:space="0"/>
              <w:right w:val="single" w:color="auto" w:sz="4" w:space="0"/>
            </w:tcBorders>
          </w:tcPr>
          <w:p>
            <w:pPr>
              <w:pStyle w:val="7"/>
              <w:rPr>
                <w:rFonts w:ascii="Times New Roman" w:hAnsi="Times New Roman"/>
              </w:rPr>
            </w:pPr>
          </w:p>
          <w:p>
            <w:pPr>
              <w:pStyle w:val="7"/>
              <w:rPr>
                <w:rFonts w:ascii="Times New Roman" w:hAnsi="Times New Roman"/>
              </w:rPr>
            </w:pPr>
            <w:r>
              <w:rPr>
                <w:rFonts w:ascii="Times New Roman" w:hAnsi="Times New Roman"/>
              </w:rPr>
              <w:t>Описание объекта</w:t>
            </w:r>
          </w:p>
          <w:p>
            <w:pPr>
              <w:pStyle w:val="7"/>
              <w:rPr>
                <w:rFonts w:ascii="Times New Roman" w:hAnsi="Times New Roman"/>
              </w:rPr>
            </w:pPr>
          </w:p>
          <w:p>
            <w:pPr>
              <w:pStyle w:val="7"/>
              <w:rPr>
                <w:rFonts w:ascii="Times New Roman" w:hAnsi="Times New Roman"/>
                <w:color w:val="000000"/>
              </w:rPr>
            </w:pPr>
          </w:p>
        </w:tc>
        <w:tc>
          <w:tcPr>
            <w:tcW w:w="4932" w:type="dxa"/>
            <w:tcBorders>
              <w:top w:val="single" w:color="auto" w:sz="4" w:space="0"/>
              <w:left w:val="single" w:color="auto" w:sz="4" w:space="0"/>
              <w:bottom w:val="single" w:color="auto" w:sz="4" w:space="0"/>
              <w:right w:val="single" w:color="auto" w:sz="4" w:space="0"/>
            </w:tcBorders>
          </w:tcPr>
          <w:p>
            <w:pPr>
              <w:pStyle w:val="7"/>
              <w:spacing w:after="0" w:line="240" w:lineRule="auto"/>
              <w:ind w:left="0"/>
              <w:jc w:val="both"/>
              <w:rPr>
                <w:rFonts w:ascii="Times New Roman" w:hAnsi="Times New Roman"/>
              </w:rPr>
            </w:pPr>
            <w:r>
              <w:rPr>
                <w:rFonts w:ascii="Times New Roman" w:hAnsi="Times New Roman"/>
              </w:rPr>
              <w:t>Здание - жилой дом.</w:t>
            </w:r>
          </w:p>
          <w:p>
            <w:pPr>
              <w:pStyle w:val="7"/>
              <w:spacing w:after="0" w:line="240" w:lineRule="auto"/>
              <w:ind w:left="0"/>
              <w:jc w:val="both"/>
              <w:rPr>
                <w:rFonts w:ascii="Times New Roman" w:hAnsi="Times New Roman"/>
              </w:rPr>
            </w:pPr>
            <w:r>
              <w:rPr>
                <w:rFonts w:ascii="Times New Roman" w:hAnsi="Times New Roman"/>
              </w:rPr>
              <w:t xml:space="preserve">Год постройки – 1962    </w:t>
            </w:r>
          </w:p>
          <w:p>
            <w:pPr>
              <w:pStyle w:val="7"/>
              <w:spacing w:after="0" w:line="240" w:lineRule="auto"/>
              <w:ind w:left="0"/>
              <w:jc w:val="both"/>
              <w:rPr>
                <w:rFonts w:ascii="Times New Roman" w:hAnsi="Times New Roman"/>
              </w:rPr>
            </w:pPr>
            <w:r>
              <w:rPr>
                <w:rFonts w:ascii="Times New Roman" w:hAnsi="Times New Roman"/>
              </w:rPr>
              <w:t>Количество этажей – 5 эт.</w:t>
            </w:r>
          </w:p>
          <w:p>
            <w:pPr>
              <w:pStyle w:val="7"/>
              <w:spacing w:after="0" w:line="240" w:lineRule="auto"/>
              <w:ind w:left="0"/>
              <w:jc w:val="both"/>
              <w:rPr>
                <w:rFonts w:ascii="Times New Roman" w:hAnsi="Times New Roman"/>
              </w:rPr>
            </w:pPr>
            <w:r>
              <w:rPr>
                <w:rFonts w:ascii="Times New Roman" w:hAnsi="Times New Roman"/>
              </w:rPr>
              <w:t>Площадь общая дома – 3555,8 м²</w:t>
            </w:r>
          </w:p>
          <w:p>
            <w:pPr>
              <w:pStyle w:val="7"/>
              <w:spacing w:after="0" w:line="240" w:lineRule="auto"/>
              <w:ind w:left="0"/>
              <w:jc w:val="both"/>
              <w:rPr>
                <w:rFonts w:ascii="Times New Roman" w:hAnsi="Times New Roman"/>
              </w:rPr>
            </w:pPr>
            <w:r>
              <w:rPr>
                <w:rFonts w:ascii="Times New Roman" w:hAnsi="Times New Roman"/>
              </w:rPr>
              <w:t>Объём здания – 13068 м</w:t>
            </w:r>
            <w:r>
              <w:rPr>
                <w:rFonts w:ascii="Times New Roman" w:hAnsi="Times New Roman"/>
                <w:vertAlign w:val="superscript"/>
              </w:rPr>
              <w:t>3</w:t>
            </w:r>
          </w:p>
          <w:p>
            <w:pPr>
              <w:pStyle w:val="7"/>
              <w:spacing w:after="0" w:line="240" w:lineRule="auto"/>
              <w:ind w:left="0"/>
              <w:jc w:val="both"/>
              <w:rPr>
                <w:rFonts w:ascii="Times New Roman" w:hAnsi="Times New Roman"/>
              </w:rPr>
            </w:pPr>
            <w:r>
              <w:rPr>
                <w:rFonts w:ascii="Times New Roman" w:hAnsi="Times New Roman"/>
              </w:rPr>
              <w:t xml:space="preserve">Фундамент – из сборных ж/бетонных блоков </w:t>
            </w:r>
          </w:p>
          <w:p>
            <w:pPr>
              <w:pStyle w:val="7"/>
              <w:spacing w:after="0" w:line="240" w:lineRule="auto"/>
              <w:ind w:left="0"/>
              <w:jc w:val="both"/>
              <w:rPr>
                <w:rFonts w:ascii="Times New Roman" w:hAnsi="Times New Roman"/>
              </w:rPr>
            </w:pPr>
            <w:r>
              <w:rPr>
                <w:rFonts w:ascii="Times New Roman" w:hAnsi="Times New Roman"/>
              </w:rPr>
              <w:t>Наружные стены – панельные</w:t>
            </w:r>
          </w:p>
          <w:p>
            <w:pPr>
              <w:widowControl w:val="0"/>
              <w:tabs>
                <w:tab w:val="left" w:pos="622"/>
              </w:tabs>
              <w:autoSpaceDE w:val="0"/>
              <w:autoSpaceDN w:val="0"/>
              <w:adjustRightInd w:val="0"/>
              <w:spacing w:line="240" w:lineRule="auto"/>
              <w:ind w:right="30"/>
              <w:rPr>
                <w:rFonts w:cs="Times New Roman"/>
              </w:rPr>
            </w:pPr>
            <w:r>
              <w:rPr>
                <w:rFonts w:cs="Times New Roman"/>
              </w:rPr>
              <w:t>Перекрытия – ж/бетонные</w:t>
            </w:r>
          </w:p>
          <w:p>
            <w:pPr>
              <w:widowControl w:val="0"/>
              <w:tabs>
                <w:tab w:val="left" w:pos="622"/>
              </w:tabs>
              <w:autoSpaceDE w:val="0"/>
              <w:autoSpaceDN w:val="0"/>
              <w:adjustRightInd w:val="0"/>
              <w:spacing w:line="240" w:lineRule="auto"/>
              <w:ind w:right="30"/>
              <w:rPr>
                <w:rFonts w:eastAsia="Times New Roman" w:cs="Times New Roman"/>
              </w:rPr>
            </w:pPr>
            <w:r>
              <w:rPr>
                <w:rFonts w:cs="Times New Roman"/>
              </w:rPr>
              <w:t>Подвал – есть</w:t>
            </w:r>
          </w:p>
        </w:tc>
      </w:tr>
    </w:tbl>
    <w:p>
      <w:pPr>
        <w:pStyle w:val="7"/>
        <w:numPr>
          <w:ilvl w:val="0"/>
          <w:numId w:val="1"/>
        </w:numPr>
        <w:spacing w:before="120" w:after="120"/>
        <w:ind w:left="1066" w:hanging="357"/>
        <w:jc w:val="center"/>
        <w:rPr>
          <w:rFonts w:ascii="Times New Roman" w:hAnsi="Times New Roman"/>
          <w:b/>
        </w:rPr>
      </w:pPr>
      <w:r>
        <w:rPr>
          <w:rFonts w:ascii="Times New Roman" w:hAnsi="Times New Roman"/>
          <w:b/>
        </w:rPr>
        <w:t>Содержание и условия производства работ:</w:t>
      </w:r>
    </w:p>
    <w:p>
      <w:pPr>
        <w:tabs>
          <w:tab w:val="left" w:pos="709"/>
        </w:tabs>
        <w:spacing w:line="240" w:lineRule="auto"/>
        <w:ind w:right="119"/>
        <w:jc w:val="both"/>
        <w:rPr>
          <w:rFonts w:cs="Times New Roman"/>
          <w:b/>
          <w:color w:val="000000"/>
          <w:lang w:eastAsia="ru-RU"/>
        </w:rPr>
      </w:pPr>
      <w:r>
        <w:rPr>
          <w:rFonts w:cs="Times New Roman"/>
        </w:rPr>
        <w:t xml:space="preserve">2.1 Перечень и краткая характеристика работ по </w:t>
      </w:r>
      <w:r>
        <w:rPr>
          <w:rFonts w:cs="Times New Roman"/>
          <w:b/>
        </w:rPr>
        <w:t>ремонту отмостки:</w:t>
      </w:r>
    </w:p>
    <w:p>
      <w:pPr>
        <w:spacing w:line="240" w:lineRule="auto"/>
        <w:jc w:val="both"/>
        <w:rPr>
          <w:rFonts w:cs="Times New Roman"/>
          <w:lang w:eastAsia="ru-RU"/>
        </w:rPr>
      </w:pPr>
      <w:r>
        <w:rPr>
          <w:rFonts w:cs="Times New Roman"/>
        </w:rPr>
        <w:t xml:space="preserve">- разборка разрушенного </w:t>
      </w:r>
      <w:r>
        <w:rPr>
          <w:rFonts w:cs="Times New Roman"/>
          <w:lang w:eastAsia="ru-RU"/>
        </w:rPr>
        <w:t>асфальтобетонного</w:t>
      </w:r>
      <w:r>
        <w:rPr>
          <w:rFonts w:cs="Times New Roman"/>
        </w:rPr>
        <w:t xml:space="preserve"> покрытия;</w:t>
      </w:r>
      <w:r>
        <w:rPr>
          <w:rFonts w:cs="Times New Roman"/>
          <w:lang w:eastAsia="ru-RU"/>
        </w:rPr>
        <w:t xml:space="preserve"> </w:t>
      </w:r>
    </w:p>
    <w:p>
      <w:pPr>
        <w:spacing w:line="240" w:lineRule="auto"/>
        <w:jc w:val="both"/>
        <w:rPr>
          <w:rFonts w:cs="Times New Roman"/>
          <w:lang w:eastAsia="ru-RU"/>
        </w:rPr>
      </w:pPr>
      <w:r>
        <w:rPr>
          <w:rFonts w:cs="Times New Roman"/>
          <w:lang w:eastAsia="ru-RU"/>
        </w:rPr>
        <w:t>- устройство подстилающих и выравнивающих слоев оснований: из песка, из щебня с укладкой металлической сетки;</w:t>
      </w:r>
    </w:p>
    <w:p>
      <w:pPr>
        <w:spacing w:line="240" w:lineRule="auto"/>
        <w:rPr>
          <w:rFonts w:cs="Times New Roman"/>
          <w:lang w:eastAsia="ru-RU"/>
        </w:rPr>
      </w:pPr>
      <w:r>
        <w:rPr>
          <w:rFonts w:cs="Times New Roman"/>
        </w:rPr>
        <w:t>- устройство бетонной отмостки из бетона В15.</w:t>
      </w:r>
    </w:p>
    <w:p>
      <w:pPr>
        <w:spacing w:line="240" w:lineRule="auto"/>
        <w:rPr>
          <w:rFonts w:cs="Times New Roman"/>
          <w:lang w:eastAsia="ru-RU"/>
        </w:rPr>
      </w:pPr>
      <w:r>
        <w:rPr>
          <w:rFonts w:cs="Times New Roman"/>
          <w:lang w:eastAsia="ru-RU"/>
        </w:rPr>
        <w:t>- устройство лотков водоотводных;</w:t>
      </w:r>
    </w:p>
    <w:p>
      <w:pPr>
        <w:tabs>
          <w:tab w:val="left" w:pos="709"/>
        </w:tabs>
        <w:spacing w:line="240" w:lineRule="auto"/>
        <w:ind w:right="119"/>
        <w:jc w:val="both"/>
        <w:rPr>
          <w:rFonts w:cs="Times New Roman"/>
          <w:color w:val="000000"/>
          <w:lang w:eastAsia="ru-RU"/>
        </w:rPr>
      </w:pPr>
      <w:r>
        <w:rPr>
          <w:rFonts w:cs="Times New Roman"/>
          <w:color w:val="000000"/>
          <w:lang w:eastAsia="ru-RU"/>
        </w:rPr>
        <w:t xml:space="preserve">2.2 </w:t>
      </w:r>
      <w:r>
        <w:rPr>
          <w:rFonts w:cs="Times New Roman"/>
        </w:rPr>
        <w:t>Работы выполнить в</w:t>
      </w:r>
      <w:r>
        <w:rPr>
          <w:rFonts w:cs="Times New Roman"/>
          <w:color w:val="000000"/>
        </w:rPr>
        <w:t xml:space="preserve"> объемах и по видам работ, согласно проектной и сметной документации, с применением материалов, указанных в проекте. Замена материалов на аналогичные по характеристикам допускается после согласования замены с представителем Заказчика.</w:t>
      </w:r>
    </w:p>
    <w:p>
      <w:pPr>
        <w:tabs>
          <w:tab w:val="left" w:pos="709"/>
        </w:tabs>
        <w:spacing w:line="240" w:lineRule="auto"/>
        <w:jc w:val="both"/>
        <w:rPr>
          <w:rFonts w:cs="Times New Roman"/>
          <w:color w:val="000000"/>
        </w:rPr>
      </w:pPr>
      <w:r>
        <w:rPr>
          <w:rFonts w:cs="Times New Roman"/>
        </w:rPr>
        <w:t>2.3. Условия производства работ:</w:t>
      </w:r>
    </w:p>
    <w:p>
      <w:pPr>
        <w:pStyle w:val="8"/>
        <w:numPr>
          <w:ilvl w:val="0"/>
          <w:numId w:val="2"/>
        </w:numPr>
        <w:tabs>
          <w:tab w:val="left" w:pos="709"/>
        </w:tabs>
        <w:spacing w:line="240" w:lineRule="auto"/>
        <w:ind w:left="0" w:firstLine="0"/>
        <w:jc w:val="both"/>
        <w:outlineLvl w:val="0"/>
        <w:rPr>
          <w:rFonts w:cs="Times New Roman"/>
        </w:rPr>
      </w:pPr>
      <w:r>
        <w:rPr>
          <w:rFonts w:cs="Times New Roman"/>
        </w:rPr>
        <w:t xml:space="preserve">работы организовать без ограничения прохода жителей в здание. </w:t>
      </w:r>
      <w:r>
        <w:rPr>
          <w:rFonts w:cs="Times New Roman"/>
          <w:color w:val="000000"/>
        </w:rPr>
        <w:t xml:space="preserve">Подрядчику необходимо учесть, что работы будут выполняться в условиях эксплуатирующего жилого дома. </w:t>
      </w:r>
    </w:p>
    <w:p>
      <w:pPr>
        <w:pStyle w:val="8"/>
        <w:numPr>
          <w:ilvl w:val="0"/>
          <w:numId w:val="2"/>
        </w:numPr>
        <w:tabs>
          <w:tab w:val="left" w:pos="709"/>
        </w:tabs>
        <w:spacing w:line="240" w:lineRule="auto"/>
        <w:ind w:left="0" w:firstLine="0"/>
        <w:jc w:val="both"/>
        <w:outlineLvl w:val="0"/>
        <w:rPr>
          <w:rFonts w:cs="Times New Roman"/>
        </w:rPr>
      </w:pPr>
      <w:r>
        <w:rPr>
          <w:rFonts w:cs="Times New Roman"/>
          <w:color w:val="000000"/>
        </w:rPr>
        <w:t xml:space="preserve">работы возможно производить с 8-00 до 20-00 часов в будни, в субботу - с 8-00 до 15-00 часов, воскресенье – выходной. </w:t>
      </w:r>
    </w:p>
    <w:p>
      <w:pPr>
        <w:pStyle w:val="8"/>
        <w:numPr>
          <w:ilvl w:val="0"/>
          <w:numId w:val="2"/>
        </w:numPr>
        <w:tabs>
          <w:tab w:val="left" w:pos="709"/>
        </w:tabs>
        <w:spacing w:line="240" w:lineRule="auto"/>
        <w:ind w:left="0" w:firstLine="0"/>
        <w:jc w:val="both"/>
        <w:outlineLvl w:val="0"/>
        <w:rPr>
          <w:rFonts w:cs="Times New Roman"/>
        </w:rPr>
      </w:pPr>
      <w:r>
        <w:rPr>
          <w:rFonts w:cs="Times New Roman"/>
        </w:rPr>
        <w:t xml:space="preserve">все рабочие и сотрудники, которые задействованы в работе, должны иметь документы, подтверждающие их квалификацию; </w:t>
      </w:r>
    </w:p>
    <w:p>
      <w:pPr>
        <w:pStyle w:val="8"/>
        <w:numPr>
          <w:ilvl w:val="0"/>
          <w:numId w:val="2"/>
        </w:numPr>
        <w:tabs>
          <w:tab w:val="left" w:pos="709"/>
        </w:tabs>
        <w:spacing w:line="240" w:lineRule="auto"/>
        <w:ind w:left="0" w:firstLine="0"/>
        <w:jc w:val="both"/>
        <w:outlineLvl w:val="0"/>
        <w:rPr>
          <w:rFonts w:cs="Times New Roman"/>
        </w:rPr>
      </w:pPr>
      <w:r>
        <w:rPr>
          <w:rFonts w:cs="Times New Roman"/>
        </w:rPr>
        <w:t xml:space="preserve">складские и бытовые помещения Заказчиком не предоставляются; </w:t>
      </w:r>
    </w:p>
    <w:p>
      <w:pPr>
        <w:pStyle w:val="8"/>
        <w:numPr>
          <w:ilvl w:val="0"/>
          <w:numId w:val="2"/>
        </w:numPr>
        <w:tabs>
          <w:tab w:val="left" w:pos="709"/>
        </w:tabs>
        <w:spacing w:line="240" w:lineRule="auto"/>
        <w:ind w:left="0" w:firstLine="0"/>
        <w:jc w:val="both"/>
        <w:rPr>
          <w:rFonts w:cs="Times New Roman"/>
        </w:rPr>
      </w:pPr>
      <w:r>
        <w:rPr>
          <w:rFonts w:cs="Times New Roman"/>
        </w:rPr>
        <w:t>строительные работы производить механизмами, оборудованием и средствами подрядчика;</w:t>
      </w:r>
    </w:p>
    <w:p>
      <w:pPr>
        <w:pStyle w:val="8"/>
        <w:numPr>
          <w:ilvl w:val="0"/>
          <w:numId w:val="2"/>
        </w:numPr>
        <w:tabs>
          <w:tab w:val="left" w:pos="709"/>
        </w:tabs>
        <w:spacing w:after="120" w:line="240" w:lineRule="auto"/>
        <w:ind w:left="0" w:firstLine="0"/>
        <w:jc w:val="both"/>
        <w:rPr>
          <w:rFonts w:cs="Times New Roman"/>
          <w:color w:val="000000"/>
        </w:rPr>
      </w:pPr>
      <w:r>
        <w:rPr>
          <w:rFonts w:cs="Times New Roman"/>
          <w:color w:val="000000"/>
          <w:lang w:eastAsia="ru-RU"/>
        </w:rPr>
        <w:t xml:space="preserve">в случае срыва производства работ, по не зависящим от подрядчика причинам, подрядчик обязан письменно уведомить заказчика и представить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w:t>
      </w:r>
      <w:r>
        <w:rPr>
          <w:rFonts w:cs="Times New Roman"/>
          <w:color w:val="000000"/>
        </w:rPr>
        <w:t>Ответственность за соблюдение правил пожарной безопасности, техники безопасности, охрану труда и санитарно-гигиенического режима на объекте возлагается на подрядчика; ответственный за производством работ назначается приказом предприятия, копия приказа предоставляется Заказчику.</w:t>
      </w:r>
    </w:p>
    <w:p>
      <w:pPr>
        <w:tabs>
          <w:tab w:val="left" w:pos="709"/>
        </w:tabs>
        <w:spacing w:line="240" w:lineRule="auto"/>
        <w:jc w:val="both"/>
        <w:rPr>
          <w:rFonts w:cs="Times New Roman"/>
          <w:color w:val="000000"/>
          <w:lang w:eastAsia="ru-RU"/>
        </w:rPr>
      </w:pPr>
      <w:r>
        <w:rPr>
          <w:rFonts w:cs="Times New Roman"/>
          <w:color w:val="000000"/>
        </w:rPr>
        <w:t>Все ремонтные работы производятся на основании:</w:t>
      </w:r>
    </w:p>
    <w:p>
      <w:pPr>
        <w:widowControl w:val="0"/>
        <w:autoSpaceDE w:val="0"/>
        <w:autoSpaceDN w:val="0"/>
        <w:adjustRightInd w:val="0"/>
        <w:spacing w:line="240" w:lineRule="auto"/>
        <w:jc w:val="both"/>
        <w:rPr>
          <w:rFonts w:cs="Times New Roman"/>
        </w:rPr>
      </w:pPr>
      <w:r>
        <w:rPr>
          <w:rFonts w:cs="Times New Roman"/>
        </w:rPr>
        <w:t xml:space="preserve">СП 2.13130.2020 «Системы противопожарной защиты. Обеспечение огнестойкости объектов защиты». </w:t>
      </w:r>
    </w:p>
    <w:p>
      <w:pPr>
        <w:widowControl w:val="0"/>
        <w:autoSpaceDE w:val="0"/>
        <w:autoSpaceDN w:val="0"/>
        <w:adjustRightInd w:val="0"/>
        <w:spacing w:line="240" w:lineRule="auto"/>
        <w:jc w:val="both"/>
        <w:rPr>
          <w:rFonts w:cs="Times New Roman"/>
        </w:rPr>
      </w:pPr>
      <w:r>
        <w:rPr>
          <w:rFonts w:cs="Times New Roman"/>
        </w:rPr>
        <w:t>СП 12.13130.2009 (изм. №1 к СП 12.13130.2009 приказ МЧС России №643 от 09.12.2010г.) «Определение категорий помещений, зданий и наружных установок по взрывопожарной и пожарной опасности».</w:t>
      </w:r>
    </w:p>
    <w:p>
      <w:pPr>
        <w:widowControl w:val="0"/>
        <w:autoSpaceDE w:val="0"/>
        <w:autoSpaceDN w:val="0"/>
        <w:adjustRightInd w:val="0"/>
        <w:spacing w:line="240" w:lineRule="auto"/>
        <w:jc w:val="both"/>
        <w:rPr>
          <w:rFonts w:cs="Times New Roman"/>
        </w:rPr>
      </w:pPr>
      <w:r>
        <w:rPr>
          <w:rFonts w:cs="Times New Roman"/>
          <w:bCs/>
        </w:rPr>
        <w:t>Приказ от 11 декабря 2020г. № 883н, приложение № 61787 от 24 декабря 2020г. Об утверждении правил по охране труда при строительстве, реконструкции и ремонте.</w:t>
      </w:r>
    </w:p>
    <w:p>
      <w:pPr>
        <w:widowControl w:val="0"/>
        <w:autoSpaceDE w:val="0"/>
        <w:autoSpaceDN w:val="0"/>
        <w:adjustRightInd w:val="0"/>
        <w:spacing w:line="240" w:lineRule="auto"/>
        <w:jc w:val="both"/>
        <w:rPr>
          <w:rFonts w:cs="Times New Roman"/>
        </w:rPr>
      </w:pPr>
      <w:r>
        <w:rPr>
          <w:rFonts w:cs="Times New Roman"/>
        </w:rPr>
        <w:t xml:space="preserve">СП 20.13330.2016 «Нагрузки и воздействия». (с Изменениями N 1, 2) </w:t>
      </w:r>
    </w:p>
    <w:p>
      <w:pPr>
        <w:widowControl w:val="0"/>
        <w:autoSpaceDE w:val="0"/>
        <w:autoSpaceDN w:val="0"/>
        <w:adjustRightInd w:val="0"/>
        <w:spacing w:line="240" w:lineRule="auto"/>
        <w:jc w:val="both"/>
        <w:rPr>
          <w:rFonts w:cs="Times New Roman"/>
        </w:rPr>
      </w:pPr>
      <w:r>
        <w:rPr>
          <w:rFonts w:cs="Times New Roman"/>
        </w:rPr>
        <w:t>СП 54.13330.2016 «Здания жилые многоквартирные» (с Изменениями № 1, 2, 3)</w:t>
      </w:r>
    </w:p>
    <w:p>
      <w:pPr>
        <w:widowControl w:val="0"/>
        <w:autoSpaceDE w:val="0"/>
        <w:autoSpaceDN w:val="0"/>
        <w:adjustRightInd w:val="0"/>
        <w:spacing w:line="240" w:lineRule="auto"/>
        <w:jc w:val="both"/>
        <w:rPr>
          <w:rFonts w:cs="Times New Roman"/>
        </w:rPr>
      </w:pPr>
      <w:r>
        <w:rPr>
          <w:rFonts w:cs="Times New Roman"/>
          <w:bCs/>
        </w:rPr>
        <w:t>СП 48.13330.2019 «Организация строительства»</w:t>
      </w:r>
    </w:p>
    <w:p>
      <w:pPr>
        <w:widowControl w:val="0"/>
        <w:autoSpaceDE w:val="0"/>
        <w:autoSpaceDN w:val="0"/>
        <w:adjustRightInd w:val="0"/>
        <w:spacing w:line="240" w:lineRule="auto"/>
        <w:jc w:val="both"/>
        <w:rPr>
          <w:rFonts w:cs="Times New Roman"/>
        </w:rPr>
      </w:pPr>
      <w:r>
        <w:rPr>
          <w:rFonts w:cs="Times New Roman"/>
        </w:rPr>
        <w:t>СП 70.13330.2012 «Несущие и ограждающие конструкции» (с Изменениями № 1,2,3)</w:t>
      </w:r>
    </w:p>
    <w:p>
      <w:pPr>
        <w:widowControl w:val="0"/>
        <w:autoSpaceDE w:val="0"/>
        <w:autoSpaceDN w:val="0"/>
        <w:adjustRightInd w:val="0"/>
        <w:spacing w:line="240" w:lineRule="auto"/>
        <w:jc w:val="both"/>
        <w:rPr>
          <w:rFonts w:cs="Times New Roman"/>
          <w:bCs/>
          <w:color w:val="000000"/>
          <w:lang w:eastAsia="ru-RU"/>
        </w:rPr>
      </w:pPr>
      <w:r>
        <w:rPr>
          <w:rFonts w:cs="Times New Roman"/>
          <w:bCs/>
          <w:color w:val="000000"/>
          <w:lang w:eastAsia="ru-RU"/>
        </w:rPr>
        <w:t xml:space="preserve">СП 71.13330.2017 «Изоляционные и отделочные покрытия.» </w:t>
      </w:r>
      <w:r>
        <w:rPr>
          <w:rFonts w:cs="Times New Roman"/>
        </w:rPr>
        <w:t>(с Изменениями № 1).</w:t>
      </w:r>
    </w:p>
    <w:p>
      <w:pPr>
        <w:widowControl w:val="0"/>
        <w:tabs>
          <w:tab w:val="left" w:pos="709"/>
        </w:tabs>
        <w:autoSpaceDE w:val="0"/>
        <w:autoSpaceDN w:val="0"/>
        <w:adjustRightInd w:val="0"/>
        <w:spacing w:line="240" w:lineRule="auto"/>
        <w:jc w:val="both"/>
        <w:rPr>
          <w:rFonts w:cs="Times New Roman"/>
          <w:color w:val="000000"/>
        </w:rPr>
      </w:pPr>
      <w:r>
        <w:rPr>
          <w:rFonts w:cs="Times New Roman"/>
          <w:bCs/>
          <w:lang w:eastAsia="ru-RU"/>
        </w:rPr>
        <w:t xml:space="preserve">СП 82.13330.2016 «Благоустройство территорий». </w:t>
      </w:r>
      <w:r>
        <w:rPr>
          <w:rFonts w:cs="Times New Roman"/>
        </w:rPr>
        <w:t>(с Изменениями № 1,2)</w:t>
      </w:r>
      <w:r>
        <w:rPr>
          <w:rFonts w:cs="Times New Roman"/>
          <w:color w:val="000000"/>
        </w:rPr>
        <w:t xml:space="preserve">       </w:t>
      </w:r>
    </w:p>
    <w:p>
      <w:pPr>
        <w:widowControl w:val="0"/>
        <w:tabs>
          <w:tab w:val="left" w:pos="709"/>
        </w:tabs>
        <w:autoSpaceDE w:val="0"/>
        <w:autoSpaceDN w:val="0"/>
        <w:adjustRightInd w:val="0"/>
        <w:spacing w:line="240" w:lineRule="auto"/>
        <w:jc w:val="both"/>
        <w:rPr>
          <w:rFonts w:cs="Times New Roman"/>
          <w:color w:val="000000"/>
        </w:rPr>
      </w:pPr>
      <w:r>
        <w:rPr>
          <w:rFonts w:cs="Times New Roman"/>
          <w:color w:val="242424"/>
          <w:spacing w:val="2"/>
          <w:shd w:val="clear" w:color="auto" w:fill="FFFFFF"/>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cs="Times New Roman"/>
          <w:color w:val="000000"/>
        </w:rPr>
        <w:t xml:space="preserve">      </w:t>
      </w:r>
    </w:p>
    <w:p>
      <w:pPr>
        <w:widowControl w:val="0"/>
        <w:tabs>
          <w:tab w:val="left" w:pos="709"/>
        </w:tabs>
        <w:autoSpaceDE w:val="0"/>
        <w:autoSpaceDN w:val="0"/>
        <w:adjustRightInd w:val="0"/>
        <w:spacing w:line="240" w:lineRule="auto"/>
        <w:ind w:firstLine="426"/>
        <w:jc w:val="both"/>
        <w:rPr>
          <w:rFonts w:cs="Times New Roman"/>
        </w:rPr>
      </w:pPr>
      <w:r>
        <w:rPr>
          <w:rFonts w:cs="Times New Roman"/>
          <w:color w:val="000000"/>
        </w:rPr>
        <w:t>Передача объекта подрядчику происходит по Акту приема-передачи с осмотром и фотофиксацией.</w:t>
      </w:r>
    </w:p>
    <w:p>
      <w:pPr>
        <w:spacing w:line="240" w:lineRule="auto"/>
        <w:ind w:left="710"/>
        <w:jc w:val="center"/>
        <w:rPr>
          <w:rFonts w:cs="Times New Roman"/>
          <w:b/>
        </w:rPr>
      </w:pPr>
    </w:p>
    <w:p>
      <w:pPr>
        <w:spacing w:line="240" w:lineRule="auto"/>
        <w:ind w:left="710"/>
        <w:jc w:val="center"/>
        <w:rPr>
          <w:rFonts w:cs="Times New Roman"/>
          <w:b/>
        </w:rPr>
      </w:pPr>
      <w:r>
        <w:rPr>
          <w:rFonts w:cs="Times New Roman"/>
          <w:b/>
        </w:rPr>
        <w:t>3. Требования к методам производства и качеству работ, качеству и техническим характеристикам материалов.</w:t>
      </w:r>
    </w:p>
    <w:p>
      <w:pPr>
        <w:pStyle w:val="8"/>
        <w:spacing w:line="240" w:lineRule="auto"/>
        <w:ind w:left="1070"/>
        <w:rPr>
          <w:rFonts w:cs="Times New Roman"/>
        </w:rPr>
      </w:pPr>
    </w:p>
    <w:p>
      <w:pPr>
        <w:spacing w:line="240" w:lineRule="auto"/>
        <w:ind w:firstLine="426"/>
        <w:jc w:val="both"/>
        <w:rPr>
          <w:rFonts w:cs="Times New Roman"/>
          <w:lang w:eastAsia="ru-RU"/>
        </w:rPr>
      </w:pPr>
      <w:r>
        <w:rPr>
          <w:rFonts w:cs="Times New Roman"/>
          <w:b/>
          <w:bCs/>
          <w:lang w:eastAsia="ru-RU"/>
        </w:rPr>
        <w:t>3.1.</w:t>
      </w:r>
      <w:r>
        <w:rPr>
          <w:rFonts w:cs="Times New Roman"/>
          <w:lang w:eastAsia="ru-RU"/>
        </w:rPr>
        <w:t xml:space="preserve"> Технология и качество выполняемых работ, качество применяемых материалов должны удовлетворять требованиям действующих государственных стандартов, строительных, противопожарных и санитарных норм, и правил (ГОСТ, СНиП, СанПиН), установленным для данных видов работ.</w:t>
      </w:r>
    </w:p>
    <w:p>
      <w:pPr>
        <w:spacing w:line="240" w:lineRule="auto"/>
        <w:ind w:firstLine="426"/>
        <w:jc w:val="both"/>
        <w:rPr>
          <w:rFonts w:cs="Times New Roman"/>
          <w:lang w:eastAsia="ru-RU"/>
        </w:rPr>
      </w:pPr>
      <w:r>
        <w:rPr>
          <w:rFonts w:cs="Times New Roman"/>
          <w:b/>
          <w:bCs/>
          <w:lang w:eastAsia="ru-RU"/>
        </w:rPr>
        <w:t>3.2.</w:t>
      </w:r>
      <w:r>
        <w:rPr>
          <w:rFonts w:cs="Times New Roman"/>
          <w:lang w:eastAsia="ru-RU"/>
        </w:rPr>
        <w:t xml:space="preserve"> Используемые материалы должны соответствовать государственным стандартам и техническим условиям. При сдаче работ должны быть представлены сертификаты (сертификат соответствия (для материалов, подлежащих обязательной сертификации),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работах материалов.  </w:t>
      </w:r>
    </w:p>
    <w:p>
      <w:pPr>
        <w:spacing w:line="240" w:lineRule="auto"/>
        <w:ind w:firstLine="426"/>
        <w:jc w:val="both"/>
        <w:rPr>
          <w:rFonts w:cs="Times New Roman"/>
          <w:lang w:eastAsia="ru-RU"/>
        </w:rPr>
      </w:pPr>
      <w:r>
        <w:rPr>
          <w:rFonts w:cs="Times New Roman"/>
          <w:b/>
          <w:bCs/>
          <w:lang w:eastAsia="ru-RU"/>
        </w:rPr>
        <w:t>3.3.</w:t>
      </w:r>
      <w:r>
        <w:rPr>
          <w:rFonts w:cs="Times New Roman"/>
          <w:lang w:eastAsia="ru-RU"/>
        </w:rPr>
        <w:t xml:space="preserve"> При производстве работ обязательно согласование с Заказчиком образцов материалов и изделий.</w:t>
      </w:r>
    </w:p>
    <w:p>
      <w:pPr>
        <w:tabs>
          <w:tab w:val="left" w:pos="993"/>
        </w:tabs>
        <w:spacing w:line="240" w:lineRule="auto"/>
        <w:ind w:firstLine="426"/>
        <w:jc w:val="both"/>
        <w:rPr>
          <w:rFonts w:cs="Times New Roman"/>
          <w:lang w:eastAsia="ru-RU"/>
        </w:rPr>
      </w:pPr>
      <w:r>
        <w:rPr>
          <w:rFonts w:cs="Times New Roman"/>
          <w:b/>
          <w:bCs/>
          <w:lang w:eastAsia="ru-RU"/>
        </w:rPr>
        <w:t xml:space="preserve">3.4. </w:t>
      </w:r>
      <w:r>
        <w:rPr>
          <w:rFonts w:cs="Times New Roman"/>
          <w:b/>
          <w:bCs/>
          <w:lang w:eastAsia="ru-RU"/>
        </w:rPr>
        <w:tab/>
      </w:r>
      <w:r>
        <w:rPr>
          <w:rFonts w:cs="Times New Roman"/>
          <w:lang w:eastAsia="ru-RU"/>
        </w:rPr>
        <w:t>При исполнении условий Контракта Подрядчик должен обеспечить осуществление контроля качества работ службами, оснащёнными техническими средствами, обеспечивающими необходимую достоверность и полноту контроля.</w:t>
      </w:r>
    </w:p>
    <w:p>
      <w:pPr>
        <w:spacing w:line="240" w:lineRule="auto"/>
        <w:ind w:firstLine="426"/>
        <w:jc w:val="both"/>
        <w:rPr>
          <w:rFonts w:cs="Times New Roman"/>
        </w:rPr>
      </w:pPr>
      <w:r>
        <w:rPr>
          <w:rFonts w:cs="Times New Roman"/>
          <w:b/>
          <w:bCs/>
        </w:rPr>
        <w:t>3.5.</w:t>
      </w:r>
      <w:r>
        <w:rPr>
          <w:rFonts w:cs="Times New Roman"/>
        </w:rPr>
        <w:t xml:space="preserve">  Производственный контроль качества должен включать входной, операционный и приёмочный контроль в соответствии с указаниями </w:t>
      </w:r>
      <w:r>
        <w:rPr>
          <w:rFonts w:cs="Times New Roman"/>
          <w:bCs/>
        </w:rPr>
        <w:t>СП 48.13330.2019</w:t>
      </w:r>
      <w:r>
        <w:rPr>
          <w:rFonts w:cs="Times New Roman"/>
        </w:rPr>
        <w:t>.</w:t>
      </w:r>
    </w:p>
    <w:p>
      <w:pPr>
        <w:spacing w:line="240" w:lineRule="auto"/>
        <w:ind w:firstLine="426"/>
        <w:jc w:val="both"/>
        <w:rPr>
          <w:rFonts w:cs="Times New Roman"/>
        </w:rPr>
      </w:pPr>
      <w:r>
        <w:rPr>
          <w:rFonts w:cs="Times New Roman"/>
          <w:b/>
          <w:bCs/>
        </w:rPr>
        <w:t>3.6.</w:t>
      </w:r>
      <w:r>
        <w:rPr>
          <w:rFonts w:cs="Times New Roman"/>
        </w:rPr>
        <w:t xml:space="preserve"> При выполнении приёмочного контроля подлежат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и приемки Заказчиком, в противном случае, Заказчик вправе требовать от Подрядчика вскрыть любую часть работ, а затем восстановить их за счет средств Подрядчика.</w:t>
      </w:r>
    </w:p>
    <w:p>
      <w:pPr>
        <w:spacing w:line="240" w:lineRule="auto"/>
        <w:ind w:firstLine="426"/>
        <w:jc w:val="both"/>
        <w:rPr>
          <w:rFonts w:cs="Times New Roman"/>
        </w:rPr>
      </w:pPr>
      <w:r>
        <w:rPr>
          <w:rFonts w:cs="Times New Roman"/>
          <w:b/>
          <w:bCs/>
        </w:rPr>
        <w:t>3.7.</w:t>
      </w:r>
      <w:r>
        <w:rPr>
          <w:rFonts w:cs="Times New Roman"/>
        </w:rPr>
        <w:t xml:space="preserve"> Отключение существующих электрических сетей или отдельных их участков могут производиться только по предварительному согласованию с Заказчиком.</w:t>
      </w:r>
    </w:p>
    <w:p>
      <w:pPr>
        <w:spacing w:line="240" w:lineRule="auto"/>
        <w:ind w:firstLine="426"/>
        <w:jc w:val="both"/>
        <w:outlineLvl w:val="0"/>
        <w:rPr>
          <w:rFonts w:cs="Times New Roman"/>
        </w:rPr>
      </w:pPr>
      <w:r>
        <w:rPr>
          <w:rFonts w:cs="Times New Roman"/>
          <w:b/>
          <w:bCs/>
        </w:rPr>
        <w:t>3.8.</w:t>
      </w:r>
      <w:r>
        <w:rPr>
          <w:rFonts w:cs="Times New Roman"/>
        </w:rPr>
        <w:t xml:space="preserve"> Приемка выполненных работ осуществляется комиссией с подписанием акта на выполненные работы. </w:t>
      </w:r>
    </w:p>
    <w:p>
      <w:pPr>
        <w:pStyle w:val="3"/>
        <w:tabs>
          <w:tab w:val="left" w:pos="993"/>
        </w:tabs>
        <w:spacing w:after="0" w:line="240" w:lineRule="auto"/>
        <w:ind w:left="0" w:firstLine="426"/>
        <w:jc w:val="both"/>
        <w:rPr>
          <w:rFonts w:ascii="Times New Roman" w:hAnsi="Times New Roman"/>
        </w:rPr>
      </w:pPr>
      <w:r>
        <w:rPr>
          <w:rFonts w:ascii="Times New Roman" w:hAnsi="Times New Roman"/>
          <w:b/>
          <w:bCs/>
        </w:rPr>
        <w:t>3.9.</w:t>
      </w:r>
      <w:r>
        <w:rPr>
          <w:rFonts w:ascii="Times New Roman" w:hAnsi="Times New Roman"/>
        </w:rPr>
        <w:t xml:space="preserve"> Капитальный ремонт выполняется только индивидуальными предпринимателями или юридическими лицами, имеющими Свидетельство о вступлении в СРО и о допуске к выполняемым работам в соответствии с перечнем видов работ приказа № 624 Министерства регионального развития от 30.11.2009 г. раздел </w:t>
      </w:r>
      <w:r>
        <w:rPr>
          <w:rFonts w:ascii="Times New Roman" w:hAnsi="Times New Roman"/>
          <w:lang w:val="en-US"/>
        </w:rPr>
        <w:t>III</w:t>
      </w:r>
      <w:r>
        <w:rPr>
          <w:rFonts w:ascii="Times New Roman" w:hAnsi="Times New Roman"/>
        </w:rPr>
        <w:t>: п. 33.3 которые оказывают влияние на безопасность объектов капитального строительства и ремонта.</w:t>
      </w:r>
    </w:p>
    <w:p>
      <w:pPr>
        <w:pStyle w:val="3"/>
        <w:spacing w:after="0" w:line="240" w:lineRule="auto"/>
        <w:ind w:left="0" w:firstLine="426"/>
        <w:jc w:val="both"/>
        <w:rPr>
          <w:rFonts w:ascii="Times New Roman" w:hAnsi="Times New Roman"/>
        </w:rPr>
      </w:pPr>
    </w:p>
    <w:p>
      <w:pPr>
        <w:spacing w:line="240" w:lineRule="auto"/>
        <w:ind w:firstLine="426"/>
        <w:jc w:val="center"/>
        <w:rPr>
          <w:rFonts w:cs="Times New Roman"/>
          <w:b/>
        </w:rPr>
      </w:pPr>
      <w:r>
        <w:rPr>
          <w:rFonts w:cs="Times New Roman"/>
          <w:b/>
        </w:rPr>
        <w:t>4. Требования к выполнению работ.</w:t>
      </w:r>
    </w:p>
    <w:p>
      <w:pPr>
        <w:spacing w:line="240" w:lineRule="auto"/>
        <w:ind w:firstLine="426"/>
        <w:jc w:val="both"/>
        <w:rPr>
          <w:rFonts w:cs="Times New Roman"/>
          <w:b/>
        </w:rPr>
      </w:pPr>
      <w:r>
        <w:rPr>
          <w:rFonts w:cs="Times New Roman"/>
          <w:b/>
          <w:bCs/>
        </w:rPr>
        <w:t>4.1.</w:t>
      </w:r>
      <w:r>
        <w:rPr>
          <w:rFonts w:cs="Times New Roman"/>
        </w:rPr>
        <w:t xml:space="preserve"> Ежедневно после окончания работ производить уборку на месте выполнения работ и наводить порядок. </w:t>
      </w:r>
    </w:p>
    <w:p>
      <w:pPr>
        <w:spacing w:line="240" w:lineRule="auto"/>
        <w:ind w:firstLine="426"/>
        <w:jc w:val="both"/>
        <w:rPr>
          <w:rFonts w:cs="Times New Roman"/>
        </w:rPr>
      </w:pPr>
      <w:r>
        <w:rPr>
          <w:rFonts w:cs="Times New Roman"/>
          <w:b/>
          <w:bCs/>
        </w:rPr>
        <w:t>4.2.</w:t>
      </w:r>
      <w:r>
        <w:rPr>
          <w:rFonts w:cs="Times New Roman"/>
        </w:rPr>
        <w:t xml:space="preserve"> Строительный мусор и отходы производства упаковывать в мешки и складировать в собственные контейнеры и вывозить на спецполигон своими силами. </w:t>
      </w:r>
    </w:p>
    <w:p>
      <w:pPr>
        <w:spacing w:line="240" w:lineRule="auto"/>
        <w:ind w:firstLine="426"/>
        <w:jc w:val="both"/>
        <w:rPr>
          <w:rFonts w:cs="Times New Roman"/>
        </w:rPr>
      </w:pPr>
      <w:r>
        <w:rPr>
          <w:rFonts w:cs="Times New Roman"/>
          <w:b/>
          <w:bCs/>
        </w:rPr>
        <w:t>4.3.</w:t>
      </w:r>
      <w:r>
        <w:rPr>
          <w:rFonts w:cs="Times New Roman"/>
        </w:rPr>
        <w:t xml:space="preserve"> Жидкие остатки растворов, красок, отходы от них, воду после мытья инструмента сливать в специальные емкости для отстоя твердых и взвешенных компонентов, в канализацию </w:t>
      </w:r>
      <w:r>
        <w:rPr>
          <w:rFonts w:cs="Times New Roman"/>
          <w:b/>
        </w:rPr>
        <w:t>не сливать</w:t>
      </w:r>
      <w:r>
        <w:rPr>
          <w:rFonts w:cs="Times New Roman"/>
        </w:rPr>
        <w:t>. Объем строительного мусора и отходов производства определяется по сметному расчету.</w:t>
      </w:r>
    </w:p>
    <w:p>
      <w:pPr>
        <w:spacing w:line="240" w:lineRule="auto"/>
        <w:ind w:firstLine="426"/>
        <w:jc w:val="both"/>
        <w:outlineLvl w:val="0"/>
        <w:rPr>
          <w:rFonts w:cs="Times New Roman"/>
        </w:rPr>
      </w:pPr>
      <w:r>
        <w:rPr>
          <w:rFonts w:cs="Times New Roman"/>
          <w:b/>
          <w:bCs/>
        </w:rPr>
        <w:t>4.4.</w:t>
      </w:r>
      <w:r>
        <w:rPr>
          <w:rFonts w:cs="Times New Roman"/>
        </w:rPr>
        <w:t xml:space="preserve">  Рассчитать энергообеспечение по выполняемым работам на объекте с учетом имеющихся используемых мощностей. До подписания акта приемки работ возместить Заказчику расходы энергообеспечения по действующим тарифам. Установить временный прибор учета электроэнергии.  </w:t>
      </w:r>
    </w:p>
    <w:p>
      <w:pPr>
        <w:spacing w:line="240" w:lineRule="auto"/>
        <w:ind w:firstLine="426"/>
        <w:jc w:val="both"/>
        <w:outlineLvl w:val="0"/>
        <w:rPr>
          <w:rFonts w:cs="Times New Roman"/>
        </w:rPr>
      </w:pPr>
      <w:r>
        <w:rPr>
          <w:rFonts w:cs="Times New Roman"/>
          <w:b/>
          <w:bCs/>
        </w:rPr>
        <w:t>4.5.</w:t>
      </w:r>
      <w:r>
        <w:rPr>
          <w:rFonts w:cs="Times New Roman"/>
        </w:rPr>
        <w:t xml:space="preserve"> Обеспечить чистоту в помещениях, где производится смена сетей. При производстве ремонтных работ исключить запыление и загрязнение прилегающих помещений.</w:t>
      </w:r>
    </w:p>
    <w:p>
      <w:pPr>
        <w:spacing w:line="240" w:lineRule="auto"/>
        <w:ind w:firstLine="426"/>
        <w:jc w:val="both"/>
        <w:rPr>
          <w:rFonts w:cs="Times New Roman"/>
        </w:rPr>
      </w:pPr>
      <w:r>
        <w:rPr>
          <w:rFonts w:cs="Times New Roman"/>
          <w:b/>
          <w:bCs/>
        </w:rPr>
        <w:t>4.6.</w:t>
      </w:r>
      <w:r>
        <w:rPr>
          <w:rFonts w:cs="Times New Roman"/>
        </w:rPr>
        <w:t xml:space="preserve"> Предотвращать ущерб имуществу граждан, проживающих в жилом доме. В случае причинения ущерба, возмещать его стоимость. </w:t>
      </w:r>
    </w:p>
    <w:p>
      <w:pPr>
        <w:spacing w:line="240" w:lineRule="auto"/>
        <w:ind w:firstLine="426"/>
        <w:jc w:val="both"/>
        <w:rPr>
          <w:rFonts w:cs="Times New Roman"/>
        </w:rPr>
      </w:pPr>
      <w:r>
        <w:rPr>
          <w:rFonts w:cs="Times New Roman"/>
          <w:b/>
          <w:bCs/>
        </w:rPr>
        <w:t>4.7.</w:t>
      </w:r>
      <w:r>
        <w:rPr>
          <w:rFonts w:cs="Times New Roman"/>
        </w:rPr>
        <w:t xml:space="preserve"> Своевременно устранять недостатки и дефекты, выявленные при приемке работ и в течение гарантийного срока.</w:t>
      </w:r>
    </w:p>
    <w:p>
      <w:pPr>
        <w:spacing w:line="240" w:lineRule="auto"/>
        <w:ind w:firstLine="426"/>
        <w:jc w:val="both"/>
        <w:outlineLvl w:val="0"/>
        <w:rPr>
          <w:rFonts w:cs="Times New Roman"/>
        </w:rPr>
      </w:pPr>
      <w:r>
        <w:rPr>
          <w:rFonts w:cs="Times New Roman"/>
          <w:b/>
          <w:bCs/>
        </w:rPr>
        <w:t>4.8.</w:t>
      </w:r>
      <w:r>
        <w:rPr>
          <w:rFonts w:cs="Times New Roman"/>
        </w:rPr>
        <w:t xml:space="preserve"> Соблюдать правила противопожарной и технической безопасности.</w:t>
      </w:r>
    </w:p>
    <w:p>
      <w:pPr>
        <w:spacing w:line="240" w:lineRule="auto"/>
        <w:ind w:firstLine="426"/>
        <w:jc w:val="both"/>
        <w:rPr>
          <w:rFonts w:cs="Times New Roman"/>
        </w:rPr>
      </w:pPr>
      <w:r>
        <w:rPr>
          <w:rFonts w:cs="Times New Roman"/>
          <w:b/>
          <w:bCs/>
        </w:rPr>
        <w:t>4.9.</w:t>
      </w:r>
      <w:r>
        <w:rPr>
          <w:rFonts w:cs="Times New Roman"/>
        </w:rPr>
        <w:t xml:space="preserve"> По окончании работ, в течение 3-х дней произвести уборку строительного мусора и элементов разборки с места производства работ.</w:t>
      </w:r>
    </w:p>
    <w:p>
      <w:pPr>
        <w:spacing w:line="240" w:lineRule="auto"/>
        <w:ind w:firstLine="426"/>
        <w:jc w:val="both"/>
        <w:rPr>
          <w:rFonts w:cs="Times New Roman"/>
        </w:rPr>
      </w:pPr>
      <w:r>
        <w:rPr>
          <w:rFonts w:cs="Times New Roman"/>
          <w:b/>
          <w:bCs/>
        </w:rPr>
        <w:t>4.10.</w:t>
      </w:r>
      <w:r>
        <w:rPr>
          <w:rFonts w:cs="Times New Roman"/>
        </w:rPr>
        <w:t xml:space="preserve"> При производстве работ необходимо ведение на объекте Общего журнала работ.</w:t>
      </w:r>
    </w:p>
    <w:p>
      <w:pPr>
        <w:spacing w:line="240" w:lineRule="auto"/>
        <w:ind w:firstLine="426"/>
        <w:jc w:val="both"/>
        <w:rPr>
          <w:rFonts w:cs="Times New Roman"/>
        </w:rPr>
      </w:pPr>
      <w:r>
        <w:rPr>
          <w:rFonts w:cs="Times New Roman"/>
          <w:b/>
          <w:bCs/>
        </w:rPr>
        <w:t>4.11.</w:t>
      </w:r>
      <w:r>
        <w:rPr>
          <w:rFonts w:cs="Times New Roman"/>
        </w:rPr>
        <w:t xml:space="preserve"> По окончании работ на объекте предоставить Заказчику фотографии объекта до начала работ, в процессе работ и после производства ремонтных работ.</w:t>
      </w:r>
    </w:p>
    <w:p>
      <w:pPr>
        <w:pStyle w:val="7"/>
        <w:spacing w:after="0"/>
        <w:ind w:left="360" w:firstLine="426"/>
        <w:jc w:val="both"/>
        <w:rPr>
          <w:rFonts w:ascii="Times New Roman" w:hAnsi="Times New Roman"/>
          <w:b/>
        </w:rPr>
      </w:pPr>
    </w:p>
    <w:p>
      <w:pPr>
        <w:pStyle w:val="7"/>
        <w:numPr>
          <w:ilvl w:val="0"/>
          <w:numId w:val="3"/>
        </w:numPr>
        <w:spacing w:after="0" w:line="240" w:lineRule="auto"/>
        <w:ind w:firstLine="426"/>
        <w:jc w:val="center"/>
        <w:rPr>
          <w:rFonts w:ascii="Times New Roman" w:hAnsi="Times New Roman"/>
          <w:b/>
          <w:iCs/>
          <w:lang w:eastAsia="ru-RU"/>
        </w:rPr>
      </w:pPr>
      <w:r>
        <w:rPr>
          <w:rFonts w:ascii="Times New Roman" w:hAnsi="Times New Roman"/>
          <w:b/>
          <w:iCs/>
          <w:lang w:eastAsia="ru-RU"/>
        </w:rPr>
        <w:t>Порядок сдачи и приемки результатов работ.</w:t>
      </w:r>
    </w:p>
    <w:p>
      <w:pPr>
        <w:tabs>
          <w:tab w:val="left" w:pos="284"/>
          <w:tab w:val="left" w:pos="993"/>
          <w:tab w:val="left" w:pos="1560"/>
        </w:tabs>
        <w:autoSpaceDE w:val="0"/>
        <w:autoSpaceDN w:val="0"/>
        <w:adjustRightInd w:val="0"/>
        <w:spacing w:line="240" w:lineRule="auto"/>
        <w:ind w:firstLine="426"/>
        <w:jc w:val="both"/>
        <w:rPr>
          <w:rFonts w:cs="Times New Roman"/>
          <w:iCs/>
          <w:lang w:eastAsia="ru-RU"/>
        </w:rPr>
      </w:pPr>
      <w:r>
        <w:rPr>
          <w:rFonts w:cs="Times New Roman"/>
          <w:b/>
          <w:bCs/>
          <w:iCs/>
          <w:lang w:eastAsia="ru-RU"/>
        </w:rPr>
        <w:t>5.1.</w:t>
      </w:r>
      <w:r>
        <w:rPr>
          <w:rFonts w:cs="Times New Roman"/>
          <w:iCs/>
          <w:lang w:eastAsia="ru-RU"/>
        </w:rPr>
        <w:t xml:space="preserve"> Проверка работ, выполняемых Подрядчиком, производится Заказчиком на протяжении всего срока действия Контракта и включает контрольные мероприятия по подготовке Подрядчика к производству работ, контрольные мероприятия по проверке качества материалов, используемых при производстве работ, контрольные мероприятия по проверке соблюдения технологии производства работ, контрольные мероприятия по завершению работ. Контрольные мероприятия проводятся Заказчиком путем изучения документации Подрядчика, отбора образцов и проб применяемых материалов, обследований и проверок объемов, выполнения технологии и качества работ. </w:t>
      </w:r>
    </w:p>
    <w:p>
      <w:pPr>
        <w:autoSpaceDE w:val="0"/>
        <w:autoSpaceDN w:val="0"/>
        <w:adjustRightInd w:val="0"/>
        <w:spacing w:line="240" w:lineRule="auto"/>
        <w:ind w:firstLine="426"/>
        <w:jc w:val="both"/>
        <w:rPr>
          <w:rFonts w:cs="Times New Roman"/>
          <w:iCs/>
          <w:lang w:eastAsia="ru-RU"/>
        </w:rPr>
      </w:pPr>
      <w:r>
        <w:rPr>
          <w:rFonts w:cs="Times New Roman"/>
          <w:b/>
          <w:bCs/>
          <w:iCs/>
          <w:lang w:eastAsia="ru-RU"/>
        </w:rPr>
        <w:t>5.2.</w:t>
      </w:r>
      <w:r>
        <w:rPr>
          <w:rFonts w:cs="Times New Roman"/>
          <w:iCs/>
          <w:lang w:eastAsia="ru-RU"/>
        </w:rPr>
        <w:t xml:space="preserve"> Подрядчик производит поэтапную сдачу работ в соответствии с календарным графиком выполнения работ, в день окончания очередного этапа.</w:t>
      </w:r>
    </w:p>
    <w:p>
      <w:pPr>
        <w:autoSpaceDE w:val="0"/>
        <w:autoSpaceDN w:val="0"/>
        <w:adjustRightInd w:val="0"/>
        <w:spacing w:line="240" w:lineRule="auto"/>
        <w:ind w:firstLine="426"/>
        <w:jc w:val="both"/>
        <w:rPr>
          <w:rFonts w:cs="Times New Roman"/>
          <w:iCs/>
          <w:lang w:eastAsia="ru-RU"/>
        </w:rPr>
      </w:pPr>
      <w:r>
        <w:rPr>
          <w:rFonts w:cs="Times New Roman"/>
          <w:b/>
          <w:bCs/>
          <w:iCs/>
          <w:lang w:eastAsia="ru-RU"/>
        </w:rPr>
        <w:t>5.3.</w:t>
      </w:r>
      <w:r>
        <w:rPr>
          <w:rFonts w:cs="Times New Roman"/>
          <w:iCs/>
          <w:lang w:eastAsia="ru-RU"/>
        </w:rPr>
        <w:t xml:space="preserve"> Выполненные работы принимаются комиссией в лице Заказчика, представителей органов местного самоуправления, инспекций, представителей собственников жилья. Результаты приемки фиксируются актами, составленными Заказчиком.</w:t>
      </w:r>
    </w:p>
    <w:p>
      <w:pPr>
        <w:autoSpaceDE w:val="0"/>
        <w:autoSpaceDN w:val="0"/>
        <w:adjustRightInd w:val="0"/>
        <w:spacing w:line="240" w:lineRule="auto"/>
        <w:ind w:firstLine="426"/>
        <w:jc w:val="both"/>
        <w:rPr>
          <w:rFonts w:cs="Times New Roman"/>
          <w:iCs/>
          <w:lang w:eastAsia="ru-RU"/>
        </w:rPr>
      </w:pPr>
      <w:r>
        <w:rPr>
          <w:rFonts w:cs="Times New Roman"/>
          <w:iCs/>
          <w:lang w:eastAsia="ru-RU"/>
        </w:rPr>
        <w:t>В случае выявления комиссией недостатков выполненных работ, нарушения сроков сдачи объекта, перечень нарушений и сроки их устранения указываются в акте.</w:t>
      </w:r>
    </w:p>
    <w:p>
      <w:pPr>
        <w:autoSpaceDE w:val="0"/>
        <w:autoSpaceDN w:val="0"/>
        <w:adjustRightInd w:val="0"/>
        <w:spacing w:line="240" w:lineRule="auto"/>
        <w:ind w:firstLine="426"/>
        <w:jc w:val="both"/>
        <w:rPr>
          <w:rFonts w:cs="Times New Roman"/>
          <w:iCs/>
          <w:lang w:eastAsia="ru-RU"/>
        </w:rPr>
      </w:pPr>
      <w:r>
        <w:rPr>
          <w:rFonts w:cs="Times New Roman"/>
          <w:iCs/>
          <w:lang w:eastAsia="ru-RU"/>
        </w:rPr>
        <w:t xml:space="preserve">Подрядчик обязан устранить нарушения, выявленные комиссией в установленные актом сроки. В случае не устранения нарушений, Заказчик вправе применить к Подрядчику штрафные санкции в порядке, установленном Контрактом. </w:t>
      </w:r>
    </w:p>
    <w:p>
      <w:pPr>
        <w:autoSpaceDE w:val="0"/>
        <w:autoSpaceDN w:val="0"/>
        <w:adjustRightInd w:val="0"/>
        <w:spacing w:line="240" w:lineRule="auto"/>
        <w:ind w:firstLine="426"/>
        <w:jc w:val="both"/>
        <w:rPr>
          <w:rFonts w:cs="Times New Roman"/>
          <w:iCs/>
          <w:lang w:eastAsia="ru-RU"/>
        </w:rPr>
      </w:pPr>
      <w:r>
        <w:rPr>
          <w:rFonts w:cs="Times New Roman"/>
          <w:b/>
          <w:bCs/>
          <w:iCs/>
          <w:lang w:eastAsia="ru-RU"/>
        </w:rPr>
        <w:t>5.4.</w:t>
      </w:r>
      <w:r>
        <w:rPr>
          <w:rFonts w:cs="Times New Roman"/>
          <w:iCs/>
          <w:lang w:eastAsia="ru-RU"/>
        </w:rPr>
        <w:t xml:space="preserve"> Для приемки результатов работ Подрядчик представляет Заказчику комплект отчетной документации.</w:t>
      </w:r>
    </w:p>
    <w:p>
      <w:pPr>
        <w:autoSpaceDE w:val="0"/>
        <w:autoSpaceDN w:val="0"/>
        <w:adjustRightInd w:val="0"/>
        <w:spacing w:line="240" w:lineRule="auto"/>
        <w:ind w:firstLine="426"/>
        <w:jc w:val="both"/>
        <w:rPr>
          <w:rFonts w:cs="Times New Roman"/>
          <w:iCs/>
          <w:lang w:eastAsia="ru-RU"/>
        </w:rPr>
      </w:pPr>
      <w:r>
        <w:rPr>
          <w:rFonts w:cs="Times New Roman"/>
          <w:iCs/>
          <w:lang w:eastAsia="ru-RU"/>
        </w:rPr>
        <w:t>Отчетной документацией, подтверждающей выполнение указанных в Контракте видов работ, являются:</w:t>
      </w:r>
    </w:p>
    <w:p>
      <w:pPr>
        <w:autoSpaceDE w:val="0"/>
        <w:autoSpaceDN w:val="0"/>
        <w:adjustRightInd w:val="0"/>
        <w:spacing w:line="240" w:lineRule="auto"/>
        <w:ind w:firstLine="426"/>
        <w:jc w:val="both"/>
        <w:rPr>
          <w:rFonts w:cs="Times New Roman"/>
          <w:iCs/>
          <w:lang w:eastAsia="ru-RU"/>
        </w:rPr>
      </w:pPr>
      <w:r>
        <w:rPr>
          <w:rFonts w:cs="Times New Roman"/>
          <w:iCs/>
          <w:lang w:eastAsia="ru-RU"/>
        </w:rPr>
        <w:t>- акт приемки работ комиссией - 1 экз.</w:t>
      </w:r>
    </w:p>
    <w:p>
      <w:pPr>
        <w:autoSpaceDE w:val="0"/>
        <w:autoSpaceDN w:val="0"/>
        <w:adjustRightInd w:val="0"/>
        <w:spacing w:line="240" w:lineRule="auto"/>
        <w:ind w:firstLine="426"/>
        <w:jc w:val="both"/>
        <w:rPr>
          <w:rFonts w:cs="Times New Roman"/>
          <w:iCs/>
          <w:lang w:eastAsia="ru-RU"/>
        </w:rPr>
      </w:pPr>
      <w:r>
        <w:rPr>
          <w:rFonts w:cs="Times New Roman"/>
          <w:iCs/>
          <w:lang w:eastAsia="ru-RU"/>
        </w:rPr>
        <w:t>- акт о приёмке выполненных работ (КС-2) - 2 экз.;</w:t>
      </w:r>
    </w:p>
    <w:p>
      <w:pPr>
        <w:autoSpaceDE w:val="0"/>
        <w:autoSpaceDN w:val="0"/>
        <w:adjustRightInd w:val="0"/>
        <w:spacing w:line="240" w:lineRule="auto"/>
        <w:ind w:firstLine="426"/>
        <w:jc w:val="both"/>
        <w:rPr>
          <w:rFonts w:cs="Times New Roman"/>
          <w:iCs/>
          <w:lang w:eastAsia="ru-RU"/>
        </w:rPr>
      </w:pPr>
      <w:r>
        <w:rPr>
          <w:rFonts w:cs="Times New Roman"/>
          <w:iCs/>
          <w:lang w:eastAsia="ru-RU"/>
        </w:rPr>
        <w:t>- акт освидетельствования скрытых работ (в т.ч. цветные фотографии к актам) - 2 экз.;</w:t>
      </w:r>
    </w:p>
    <w:p>
      <w:pPr>
        <w:autoSpaceDE w:val="0"/>
        <w:autoSpaceDN w:val="0"/>
        <w:adjustRightInd w:val="0"/>
        <w:spacing w:line="240" w:lineRule="auto"/>
        <w:ind w:firstLine="426"/>
        <w:jc w:val="both"/>
        <w:rPr>
          <w:rFonts w:cs="Times New Roman"/>
          <w:iCs/>
          <w:lang w:eastAsia="ru-RU"/>
        </w:rPr>
      </w:pPr>
      <w:r>
        <w:rPr>
          <w:rFonts w:cs="Times New Roman"/>
          <w:iCs/>
          <w:lang w:eastAsia="ru-RU"/>
        </w:rPr>
        <w:t>- справка о стоимости выполненных работ (КС-3) - 2 экз.;</w:t>
      </w:r>
    </w:p>
    <w:p>
      <w:pPr>
        <w:autoSpaceDE w:val="0"/>
        <w:autoSpaceDN w:val="0"/>
        <w:adjustRightInd w:val="0"/>
        <w:spacing w:line="240" w:lineRule="auto"/>
        <w:ind w:firstLine="426"/>
        <w:jc w:val="both"/>
        <w:rPr>
          <w:rFonts w:cs="Times New Roman"/>
          <w:iCs/>
          <w:lang w:eastAsia="ru-RU"/>
        </w:rPr>
      </w:pPr>
      <w:r>
        <w:rPr>
          <w:rFonts w:cs="Times New Roman"/>
          <w:iCs/>
          <w:lang w:eastAsia="ru-RU"/>
        </w:rPr>
        <w:t>- схемы (карты) проведения работ с привязкой к адресу - 2 экз.;</w:t>
      </w:r>
    </w:p>
    <w:p>
      <w:pPr>
        <w:autoSpaceDE w:val="0"/>
        <w:autoSpaceDN w:val="0"/>
        <w:adjustRightInd w:val="0"/>
        <w:spacing w:line="240" w:lineRule="auto"/>
        <w:ind w:firstLine="426"/>
        <w:jc w:val="both"/>
        <w:rPr>
          <w:rFonts w:cs="Times New Roman"/>
          <w:iCs/>
          <w:lang w:eastAsia="ru-RU"/>
        </w:rPr>
      </w:pPr>
      <w:r>
        <w:rPr>
          <w:rFonts w:cs="Times New Roman"/>
          <w:iCs/>
          <w:lang w:eastAsia="ru-RU"/>
        </w:rPr>
        <w:t>- цветные фотографии объектов до начала, вовремя, по окончании работ - на электронном носителе;</w:t>
      </w:r>
    </w:p>
    <w:p>
      <w:pPr>
        <w:autoSpaceDE w:val="0"/>
        <w:autoSpaceDN w:val="0"/>
        <w:adjustRightInd w:val="0"/>
        <w:spacing w:line="240" w:lineRule="auto"/>
        <w:ind w:firstLine="426"/>
        <w:jc w:val="both"/>
        <w:rPr>
          <w:rFonts w:cs="Times New Roman"/>
          <w:iCs/>
          <w:lang w:eastAsia="ru-RU"/>
        </w:rPr>
      </w:pPr>
      <w:r>
        <w:rPr>
          <w:rFonts w:cs="Times New Roman"/>
          <w:iCs/>
          <w:lang w:eastAsia="ru-RU"/>
        </w:rPr>
        <w:t>- журнал производства работ, журнал входного учета и контроля качества материала, специальные журналы;</w:t>
      </w:r>
    </w:p>
    <w:p>
      <w:pPr>
        <w:autoSpaceDE w:val="0"/>
        <w:autoSpaceDN w:val="0"/>
        <w:adjustRightInd w:val="0"/>
        <w:spacing w:line="240" w:lineRule="auto"/>
        <w:ind w:firstLine="426"/>
        <w:jc w:val="both"/>
        <w:rPr>
          <w:rFonts w:cs="Times New Roman"/>
          <w:iCs/>
          <w:lang w:eastAsia="ru-RU"/>
        </w:rPr>
      </w:pPr>
      <w:r>
        <w:rPr>
          <w:rFonts w:cs="Times New Roman"/>
          <w:iCs/>
          <w:lang w:eastAsia="ru-RU"/>
        </w:rPr>
        <w:t>- сертификаты соответствия и иные документы, подтверждающие соответствие качества материалов и оборудования, используемых при производстве работ;</w:t>
      </w:r>
    </w:p>
    <w:p>
      <w:pPr>
        <w:autoSpaceDE w:val="0"/>
        <w:autoSpaceDN w:val="0"/>
        <w:adjustRightInd w:val="0"/>
        <w:spacing w:line="240" w:lineRule="auto"/>
        <w:ind w:firstLine="426"/>
        <w:jc w:val="both"/>
        <w:rPr>
          <w:rFonts w:cs="Times New Roman"/>
          <w:iCs/>
          <w:lang w:eastAsia="ru-RU"/>
        </w:rPr>
      </w:pPr>
      <w:r>
        <w:rPr>
          <w:rFonts w:cs="Times New Roman"/>
          <w:iCs/>
          <w:lang w:eastAsia="ru-RU"/>
        </w:rPr>
        <w:t xml:space="preserve">Непредставление комплекта отчетной документации является основанием для отказа Заказчика от принятия результатов выполненных работ. </w:t>
      </w:r>
    </w:p>
    <w:p>
      <w:pPr>
        <w:autoSpaceDE w:val="0"/>
        <w:autoSpaceDN w:val="0"/>
        <w:adjustRightInd w:val="0"/>
        <w:spacing w:line="240" w:lineRule="auto"/>
        <w:ind w:firstLine="426"/>
        <w:jc w:val="both"/>
        <w:rPr>
          <w:rFonts w:cs="Times New Roman"/>
          <w:iCs/>
          <w:lang w:eastAsia="ru-RU"/>
        </w:rPr>
      </w:pPr>
      <w:r>
        <w:rPr>
          <w:rFonts w:cs="Times New Roman"/>
          <w:b/>
          <w:bCs/>
          <w:iCs/>
          <w:lang w:eastAsia="ru-RU"/>
        </w:rPr>
        <w:t>5.5.</w:t>
      </w:r>
      <w:r>
        <w:rPr>
          <w:rFonts w:cs="Times New Roman"/>
          <w:iCs/>
          <w:lang w:eastAsia="ru-RU"/>
        </w:rPr>
        <w:t xml:space="preserve"> Для проверки соответствия качества выполненных Подрядчиком работ требованиям, установленным Контрактом, Заказчик вправе привлекать независимых экспертов.            </w:t>
      </w:r>
    </w:p>
    <w:p>
      <w:pPr>
        <w:autoSpaceDE w:val="0"/>
        <w:autoSpaceDN w:val="0"/>
        <w:adjustRightInd w:val="0"/>
        <w:spacing w:line="240" w:lineRule="auto"/>
        <w:ind w:firstLine="426"/>
        <w:jc w:val="both"/>
        <w:rPr>
          <w:rFonts w:cs="Times New Roman"/>
          <w:iCs/>
          <w:lang w:eastAsia="ru-RU"/>
        </w:rPr>
      </w:pPr>
    </w:p>
    <w:p>
      <w:pPr>
        <w:autoSpaceDE w:val="0"/>
        <w:autoSpaceDN w:val="0"/>
        <w:adjustRightInd w:val="0"/>
        <w:spacing w:line="240" w:lineRule="auto"/>
        <w:ind w:firstLine="426"/>
        <w:jc w:val="center"/>
        <w:rPr>
          <w:rFonts w:cs="Times New Roman"/>
          <w:b/>
          <w:iCs/>
          <w:lang w:eastAsia="ru-RU"/>
        </w:rPr>
      </w:pPr>
      <w:r>
        <w:rPr>
          <w:rFonts w:cs="Times New Roman"/>
          <w:b/>
          <w:iCs/>
          <w:lang w:eastAsia="ru-RU"/>
        </w:rPr>
        <w:t>6. Требования по передаче заказчику технических и иных документов</w:t>
      </w:r>
    </w:p>
    <w:p>
      <w:pPr>
        <w:autoSpaceDE w:val="0"/>
        <w:autoSpaceDN w:val="0"/>
        <w:adjustRightInd w:val="0"/>
        <w:spacing w:line="240" w:lineRule="auto"/>
        <w:ind w:firstLine="426"/>
        <w:jc w:val="both"/>
        <w:rPr>
          <w:rFonts w:cs="Times New Roman"/>
          <w:iCs/>
          <w:lang w:eastAsia="ru-RU"/>
        </w:rPr>
      </w:pPr>
      <w:r>
        <w:rPr>
          <w:rFonts w:cs="Times New Roman"/>
          <w:iCs/>
          <w:lang w:eastAsia="ru-RU"/>
        </w:rPr>
        <w:t>Подрядчик обязан предоставить полный пакет документов для оформления акта открытий и закрытий объектов в течение 5 (пяти) рабочих дней с момента подписания контракта и 5 (пяти) рабочих дней с момента сдачи работ Заказчику по акту выполненных работ.</w:t>
      </w:r>
    </w:p>
    <w:p/>
    <w:sectPr>
      <w:pgSz w:w="11906" w:h="16838"/>
      <w:pgMar w:top="1440" w:right="1086" w:bottom="1440" w:left="11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Sylfaen">
    <w:panose1 w:val="010A0502050306030303"/>
    <w:charset w:val="CC"/>
    <w:family w:val="roman"/>
    <w:pitch w:val="default"/>
    <w:sig w:usb0="04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B1"/>
    <w:multiLevelType w:val="multilevel"/>
    <w:tmpl w:val="07DF2CB1"/>
    <w:lvl w:ilvl="0" w:tentative="0">
      <w:start w:val="1"/>
      <w:numFmt w:val="bullet"/>
      <w:lvlText w:val="-"/>
      <w:lvlJc w:val="left"/>
      <w:pPr>
        <w:ind w:left="720" w:hanging="360"/>
      </w:pPr>
      <w:rPr>
        <w:rFonts w:hint="default" w:ascii="Sylfaen" w:hAnsi="Sylfae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C443F17"/>
    <w:multiLevelType w:val="multilevel"/>
    <w:tmpl w:val="6C443F17"/>
    <w:lvl w:ilvl="0" w:tentative="0">
      <w:start w:val="1"/>
      <w:numFmt w:val="decimal"/>
      <w:lvlText w:val="%1."/>
      <w:lvlJc w:val="left"/>
      <w:pPr>
        <w:ind w:left="3196" w:hanging="360"/>
      </w:pPr>
    </w:lvl>
    <w:lvl w:ilvl="1" w:tentative="0">
      <w:start w:val="6"/>
      <w:numFmt w:val="decimal"/>
      <w:isLgl/>
      <w:lvlText w:val="%1.%2."/>
      <w:lvlJc w:val="left"/>
      <w:pPr>
        <w:ind w:left="1190" w:hanging="480"/>
      </w:pPr>
    </w:lvl>
    <w:lvl w:ilvl="2" w:tentative="0">
      <w:start w:val="1"/>
      <w:numFmt w:val="decimal"/>
      <w:isLgl/>
      <w:lvlText w:val="%1.%2.%3."/>
      <w:lvlJc w:val="left"/>
      <w:pPr>
        <w:ind w:left="1430" w:hanging="720"/>
      </w:pPr>
    </w:lvl>
    <w:lvl w:ilvl="3" w:tentative="0">
      <w:start w:val="1"/>
      <w:numFmt w:val="decimal"/>
      <w:isLgl/>
      <w:lvlText w:val="%1.%2.%3.%4."/>
      <w:lvlJc w:val="left"/>
      <w:pPr>
        <w:ind w:left="1430" w:hanging="720"/>
      </w:pPr>
    </w:lvl>
    <w:lvl w:ilvl="4" w:tentative="0">
      <w:start w:val="1"/>
      <w:numFmt w:val="decimal"/>
      <w:isLgl/>
      <w:lvlText w:val="%1.%2.%3.%4.%5."/>
      <w:lvlJc w:val="left"/>
      <w:pPr>
        <w:ind w:left="1790" w:hanging="1080"/>
      </w:pPr>
    </w:lvl>
    <w:lvl w:ilvl="5" w:tentative="0">
      <w:start w:val="1"/>
      <w:numFmt w:val="decimal"/>
      <w:isLgl/>
      <w:lvlText w:val="%1.%2.%3.%4.%5.%6."/>
      <w:lvlJc w:val="left"/>
      <w:pPr>
        <w:ind w:left="1790" w:hanging="1080"/>
      </w:pPr>
    </w:lvl>
    <w:lvl w:ilvl="6" w:tentative="0">
      <w:start w:val="1"/>
      <w:numFmt w:val="decimal"/>
      <w:isLgl/>
      <w:lvlText w:val="%1.%2.%3.%4.%5.%6.%7."/>
      <w:lvlJc w:val="left"/>
      <w:pPr>
        <w:ind w:left="2150" w:hanging="1440"/>
      </w:pPr>
    </w:lvl>
    <w:lvl w:ilvl="7" w:tentative="0">
      <w:start w:val="1"/>
      <w:numFmt w:val="decimal"/>
      <w:isLgl/>
      <w:lvlText w:val="%1.%2.%3.%4.%5.%6.%7.%8."/>
      <w:lvlJc w:val="left"/>
      <w:pPr>
        <w:ind w:left="2150" w:hanging="1440"/>
      </w:pPr>
    </w:lvl>
    <w:lvl w:ilvl="8" w:tentative="0">
      <w:start w:val="1"/>
      <w:numFmt w:val="decimal"/>
      <w:isLgl/>
      <w:lvlText w:val="%1.%2.%3.%4.%5.%6.%7.%8.%9."/>
      <w:lvlJc w:val="left"/>
      <w:pPr>
        <w:ind w:left="2510" w:hanging="1800"/>
      </w:pPr>
    </w:lvl>
  </w:abstractNum>
  <w:abstractNum w:abstractNumId="2">
    <w:nsid w:val="7B0F37C0"/>
    <w:multiLevelType w:val="multilevel"/>
    <w:tmpl w:val="7B0F37C0"/>
    <w:lvl w:ilvl="0" w:tentative="0">
      <w:start w:val="5"/>
      <w:numFmt w:val="decimal"/>
      <w:lvlText w:val="%1."/>
      <w:lvlJc w:val="left"/>
      <w:pPr>
        <w:ind w:left="1070" w:hanging="360"/>
      </w:p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num w:numId="1">
    <w:abstractNumId w:val="1"/>
  </w:num>
  <w:num w:numId="2">
    <w:abstractNumId w:val="0"/>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A4391"/>
    <w:rsid w:val="62EA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76" w:lineRule="auto"/>
    </w:pPr>
    <w:rPr>
      <w:rFonts w:ascii="Times New Roman" w:hAnsi="Times New Roman" w:eastAsiaTheme="minorHAnsi" w:cstheme="minorBidi"/>
      <w:sz w:val="22"/>
      <w:szCs w:val="22"/>
      <w:lang w:val="ru-RU" w:eastAsia="en-US" w:bidi="ar-SA"/>
    </w:rPr>
  </w:style>
  <w:style w:type="paragraph" w:styleId="2">
    <w:name w:val="heading 1"/>
    <w:basedOn w:val="1"/>
    <w:next w:val="1"/>
    <w:qFormat/>
    <w:uiPriority w:val="0"/>
    <w:pPr>
      <w:keepNext/>
      <w:keepLines/>
      <w:suppressAutoHyphens/>
      <w:spacing w:line="240" w:lineRule="auto"/>
      <w:ind w:left="567"/>
      <w:outlineLvl w:val="0"/>
    </w:pPr>
    <w:rPr>
      <w:rFonts w:eastAsia="Calibri" w:cs="Times New Roman"/>
      <w:b/>
      <w:kern w:val="28"/>
      <w:szCs w:val="28"/>
      <w:lang w:eastAsia="ru-RU"/>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Indent"/>
    <w:basedOn w:val="1"/>
    <w:semiHidden/>
    <w:unhideWhenUsed/>
    <w:uiPriority w:val="0"/>
    <w:pPr>
      <w:spacing w:after="120"/>
      <w:ind w:left="283"/>
    </w:pPr>
    <w:rPr>
      <w:rFonts w:ascii="Calibri" w:hAnsi="Calibri" w:eastAsia="Times New Roman" w:cs="Times New Roman"/>
    </w:rPr>
  </w:style>
  <w:style w:type="paragraph" w:styleId="6">
    <w:name w:val="No Spacing"/>
    <w:qFormat/>
    <w:uiPriority w:val="1"/>
    <w:pPr>
      <w:suppressAutoHyphens/>
      <w:spacing w:after="0" w:line="240" w:lineRule="auto"/>
    </w:pPr>
    <w:rPr>
      <w:rFonts w:ascii="Calibri" w:hAnsi="Calibri" w:eastAsia="Arial Unicode MS" w:cs="Calibri"/>
      <w:kern w:val="2"/>
      <w:sz w:val="22"/>
      <w:szCs w:val="22"/>
      <w:lang w:val="ru-RU" w:eastAsia="ar-SA" w:bidi="ar-SA"/>
    </w:rPr>
  </w:style>
  <w:style w:type="paragraph" w:customStyle="1" w:styleId="7">
    <w:name w:val="List Paragraph1"/>
    <w:basedOn w:val="1"/>
    <w:uiPriority w:val="0"/>
    <w:pPr>
      <w:spacing w:after="200"/>
      <w:ind w:left="720"/>
    </w:pPr>
    <w:rPr>
      <w:rFonts w:ascii="Calibri" w:hAnsi="Calibri" w:eastAsia="Calibri" w:cs="Times New Roman"/>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2021-06-04T06:16:00Z</dcterms:created>
  <dc:creator>odayn</dc:creator>
  <cp:lastModifiedBy>odayn</cp:lastModifiedBy>
  <dcterms:modified xsi:type="dcterms:W3CDTF">2021-06-04T06:18:26Z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