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caps/>
          <w:sz w:val="28"/>
          <w:szCs w:val="28"/>
        </w:rPr>
        <w:t>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09-06/2023</w:t>
      </w:r>
    </w:p>
    <w:p>
      <w:pPr>
        <w:pStyle w:val="7"/>
        <w:keepLines w:val="0"/>
        <w:widowControl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закупочной комиссии по подведению итогов закупки на право заключения договора на поставку шкафов сушильных вертикальных в рамках инвестиционного проекта по техническому перевооружению АО «НПК «Дедал»</w:t>
      </w:r>
    </w:p>
    <w:p>
      <w:pPr>
        <w:pStyle w:val="7"/>
        <w:keepLines w:val="0"/>
        <w:widowControl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7"/>
        <w:keepLines w:val="0"/>
        <w:widowControl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4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7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1" w:type="dxa"/>
          </w:tcPr>
          <w:p>
            <w:pPr>
              <w:pStyle w:val="7"/>
              <w:keepLines w:val="0"/>
              <w:widowControl w:val="0"/>
              <w:spacing w:after="0" w:line="276" w:lineRule="auto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г. Дубна</w:t>
            </w:r>
          </w:p>
        </w:tc>
        <w:tc>
          <w:tcPr>
            <w:tcW w:w="7152" w:type="dxa"/>
          </w:tcPr>
          <w:p>
            <w:pPr>
              <w:pStyle w:val="7"/>
              <w:keepLines w:val="0"/>
              <w:widowControl w:val="0"/>
              <w:spacing w:after="0" w:line="276" w:lineRule="auto"/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дата подписания протокола «06» июля 2023 г.</w:t>
            </w:r>
          </w:p>
        </w:tc>
      </w:tr>
    </w:tbl>
    <w:p>
      <w:pPr>
        <w:keepLines w:val="0"/>
        <w:widowControl w:val="0"/>
        <w:tabs>
          <w:tab w:val="left" w:pos="252"/>
        </w:tabs>
        <w:rPr>
          <w:rFonts w:ascii="Times New Roman" w:hAnsi="Times New Roman"/>
          <w:b/>
          <w:bCs/>
          <w:sz w:val="28"/>
          <w:szCs w:val="28"/>
        </w:rPr>
      </w:pPr>
    </w:p>
    <w:p>
      <w:pPr>
        <w:keepLines w:val="0"/>
        <w:widowControl w:val="0"/>
        <w:tabs>
          <w:tab w:val="left" w:pos="252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закупке:</w:t>
      </w:r>
    </w:p>
    <w:p>
      <w:pPr>
        <w:tabs>
          <w:tab w:val="left" w:pos="252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Акционерное общество "Научно-производственный комплекс "Дедал".</w:t>
      </w:r>
    </w:p>
    <w:p>
      <w:pPr>
        <w:tabs>
          <w:tab w:val="left" w:pos="2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закупки: АО "НПК "Дедал".</w:t>
      </w:r>
    </w:p>
    <w:p>
      <w:pPr>
        <w:tabs>
          <w:tab w:val="left" w:pos="2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закупки: запрос котировок в электронной форме (мсп), участниками которого могут быть только субъекты малого и среднего предпринимательства.</w:t>
      </w:r>
    </w:p>
    <w:p>
      <w:pPr>
        <w:keepLines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Предмет закупки: право заключения договора на поставку шкафов сушильных вертикальных в рамках инвестиционного проекта по техническому перевооружению АО «НПК «Дедал» </w:t>
      </w:r>
    </w:p>
    <w:p>
      <w:pPr>
        <w:keepLines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Состав и объем товара: все необходимые сведения приведены в Томе 2 извещении о проведении запроса котировок (закупочной документации) </w:t>
      </w:r>
    </w:p>
    <w:p>
      <w:pPr>
        <w:keepLines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Срок поставки товара: 25.12.2023 </w:t>
      </w:r>
    </w:p>
    <w:p>
      <w:pPr>
        <w:keepLines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Начальная (максимальная) цена договора: 592 884 (Пятьсот девяносто две тысячи восемьсот восемьдесят четыре) рубля 67 копеек, с НДС. </w:t>
      </w:r>
    </w:p>
    <w:p>
      <w:pPr>
        <w:keepLines w:val="0"/>
        <w:jc w:val="left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Начальная (максимальная) цена единицы продукции: </w:t>
      </w:r>
    </w:p>
    <w:tbl>
      <w:tblPr>
        <w:tblStyle w:val="14"/>
        <w:tblW w:w="10119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8"/>
        <w:gridCol w:w="6174"/>
        <w:gridCol w:w="3017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6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>Начальная (максимальная) цена единицы продукции, руб., с учетом НДС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Шкаф сушильный ACE 9070B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34"/>
              </w:tabs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296 442,34</w:t>
            </w:r>
          </w:p>
        </w:tc>
      </w:tr>
    </w:tbl>
    <w:p>
      <w:pPr>
        <w:keepLines w:val="0"/>
        <w:jc w:val="left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. </w:t>
      </w:r>
    </w:p>
    <w:p>
      <w:pPr>
        <w:keepLines w:val="0"/>
        <w:widowControl w:val="0"/>
        <w:tabs>
          <w:tab w:val="left" w:pos="2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закупки (закупочная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документация) опубликовано</w:t>
      </w:r>
      <w:r>
        <w:rPr>
          <w:rFonts w:ascii="Times New Roman" w:hAnsi="Times New Roman"/>
          <w:sz w:val="28"/>
          <w:szCs w:val="28"/>
        </w:rPr>
        <w:t xml:space="preserve"> «19» июня 2023 года на официальном государственном сайте </w:t>
      </w:r>
      <w:r>
        <w:fldChar w:fldCharType="begin"/>
      </w:r>
      <w:r>
        <w:instrText xml:space="preserve"> HYPERLINK "http://www.zakupki.gov.ru/" </w:instrText>
      </w:r>
      <w:r>
        <w:fldChar w:fldCharType="separate"/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zakupki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gov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fldChar w:fldCharType="end"/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 xml:space="preserve">, закупка 32312499157, на официальном сайте по закупкам атомной отрасли </w:t>
      </w:r>
      <w:r>
        <w:fldChar w:fldCharType="begin"/>
      </w:r>
      <w:r>
        <w:instrText xml:space="preserve"> HYPERLINK "http://zakupki.rosatom.ru" </w:instrText>
      </w:r>
      <w:r>
        <w:fldChar w:fldCharType="separate"/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zakupki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rosatom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  <w:lang w:val="en-US"/>
        </w:rPr>
        <w:fldChar w:fldCharType="end"/>
      </w:r>
      <w:r>
        <w:rPr>
          <w:rStyle w:val="13"/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>, закупка № 230619/0541/093,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ЭТП АКЦИОНЕРНОЕ ОБЩЕСТВО «ЭЛЕКТРОННЫЕ ТОРГОВЫЕ СИСТЕМЫ», закупка № 32312499157.</w:t>
      </w:r>
    </w:p>
    <w:p>
      <w:pPr>
        <w:spacing w:before="1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закупочной комиссии проводится в очной форме в 10:00 (время московское) «06» июля 2023 года, по адресу: 141980, Московская обл., г. Дубна, проспект Науки, дом 28. </w:t>
      </w:r>
    </w:p>
    <w:p>
      <w:pPr>
        <w:spacing w:before="120"/>
        <w:outlineLvl w:val="0"/>
        <w:rPr>
          <w:rFonts w:ascii="Times New Roman" w:hAnsi="Times New Roman"/>
          <w:color w:val="000000"/>
          <w:sz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lang w:eastAsia="ar-SA"/>
        </w:rPr>
        <w:t xml:space="preserve">В заседании принимают участие: </w:t>
      </w:r>
    </w:p>
    <w:tbl>
      <w:tblPr>
        <w:tblStyle w:val="14"/>
        <w:tblW w:w="101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69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6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Председатель закупочной комиссии: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Милашевич Наталья Эдуардовна </w:t>
            </w:r>
          </w:p>
        </w:tc>
        <w:tc>
          <w:tcPr>
            <w:tcW w:w="6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Заместитель генерального директора по финансово-хозяйственной деятельности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Члены закупочной комиссии: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Петров Алексей Федорович </w:t>
            </w:r>
          </w:p>
        </w:tc>
        <w:tc>
          <w:tcPr>
            <w:tcW w:w="6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Биркле Елена Владимировна </w:t>
            </w:r>
          </w:p>
        </w:tc>
        <w:tc>
          <w:tcPr>
            <w:tcW w:w="6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>Начальник отдела маркетинга и коммуникаций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Секретарь закупочной комиссии (без права голоса)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Филатова Александра Игоревна </w:t>
            </w:r>
          </w:p>
        </w:tc>
        <w:tc>
          <w:tcPr>
            <w:tcW w:w="6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Ведущий специалист ОЗД </w:t>
            </w:r>
          </w:p>
        </w:tc>
      </w:tr>
    </w:tbl>
    <w:p>
      <w:pPr>
        <w:keepLines w:val="0"/>
        <w:jc w:val="left"/>
        <w:rPr>
          <w:rFonts w:ascii="Times New Roman" w:hAnsi="Times New Roman" w:eastAsiaTheme="minorHAnsi"/>
          <w:color w:val="000000"/>
          <w:sz w:val="28"/>
          <w:lang w:eastAsia="ar-SA"/>
        </w:rPr>
      </w:pPr>
    </w:p>
    <w:p>
      <w:pPr>
        <w:widowControl w:val="0"/>
        <w:rPr>
          <w:rFonts w:ascii="Times New Roman" w:hAnsi="Times New Roman"/>
          <w:color w:val="000000"/>
          <w:sz w:val="28"/>
          <w:lang w:eastAsia="ar-SA"/>
        </w:rPr>
      </w:pPr>
      <w:r>
        <w:rPr>
          <w:rFonts w:ascii="Times New Roman" w:hAnsi="Times New Roman"/>
          <w:color w:val="000000"/>
          <w:sz w:val="28"/>
          <w:lang w:eastAsia="ar-SA"/>
        </w:rPr>
        <w:t>Заседание проводится в присутствии 3 из 4 членов закупочной комиссии.</w:t>
      </w:r>
    </w:p>
    <w:p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ar-SA"/>
        </w:rPr>
        <w:t>Кворум имеется.</w:t>
      </w:r>
    </w:p>
    <w:p>
      <w:pPr>
        <w:keepLines w:val="0"/>
        <w:widowControl w:val="0"/>
        <w:tabs>
          <w:tab w:val="left" w:pos="252"/>
        </w:tabs>
        <w:rPr>
          <w:rFonts w:ascii="Times New Roman" w:hAnsi="Times New Roman"/>
          <w:sz w:val="28"/>
          <w:szCs w:val="28"/>
          <w:lang w:eastAsia="ar-SA"/>
        </w:rPr>
      </w:pPr>
    </w:p>
    <w:p>
      <w:pPr>
        <w:widowControl w:val="0"/>
        <w:numPr>
          <w:ilvl w:val="0"/>
          <w:numId w:val="1"/>
        </w:numPr>
        <w:ind w:left="42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Срок окончания подачи заявок на участие в закупке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10:00 (время московское) «26» июня 2023 года </w:t>
      </w:r>
    </w:p>
    <w:p>
      <w:pPr>
        <w:pStyle w:val="24"/>
        <w:widowControl w:val="0"/>
        <w:tabs>
          <w:tab w:val="left" w:pos="252"/>
        </w:tabs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Количество поданных на ЭТП  </w:t>
      </w:r>
      <w:r>
        <w:rPr>
          <w:rFonts w:ascii="Times New Roman" w:hAnsi="Times New Roman"/>
          <w:sz w:val="28"/>
          <w:szCs w:val="28"/>
        </w:rPr>
        <w:t>АКЦИОНЕРНОЕ ОБЩЕСТВО «ЭЛЕКТРОННЫЕ ТОРГОВЫЕ СИСТЕМЫ»</w:t>
      </w:r>
      <w:r>
        <w:fldChar w:fldCharType="begin"/>
      </w:r>
      <w:r>
        <w:instrText xml:space="preserve"> HYPERLINK "http://zakupki.rosatom.ru/" </w:instrText>
      </w:r>
      <w:r>
        <w:fldChar w:fldCharType="separate"/>
      </w:r>
      <w:r>
        <w:rPr>
          <w:rStyle w:val="13"/>
          <w:rFonts w:ascii="Times New Roman" w:hAnsi="Times New Roman"/>
          <w:color w:val="auto"/>
          <w:sz w:val="28"/>
          <w:szCs w:val="28"/>
          <w:lang w:eastAsia="ar-SA"/>
        </w:rPr>
        <w:t xml:space="preserve"> заявок на участие в закупке</w:t>
      </w:r>
      <w:r>
        <w:rPr>
          <w:rStyle w:val="13"/>
          <w:rFonts w:ascii="Times New Roman" w:hAnsi="Times New Roman"/>
          <w:color w:val="auto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:2 </w:t>
      </w:r>
    </w:p>
    <w:p>
      <w:pPr>
        <w:keepLines w:val="0"/>
        <w:widowControl w:val="0"/>
        <w:spacing w:after="160"/>
        <w:outlineLvl w:val="0"/>
        <w:rPr>
          <w:rFonts w:ascii="Times New Roman CYR" w:hAnsi="Times New Roman CYR" w:eastAsia="Calibri" w:cs="Times New Roman CYR"/>
          <w:sz w:val="28"/>
          <w:szCs w:val="28"/>
        </w:rPr>
      </w:pPr>
      <w:r>
        <w:rPr>
          <w:rFonts w:ascii="Times New Roman CYR" w:hAnsi="Times New Roman CYR" w:eastAsia="Calibri" w:cs="Times New Roman CYR"/>
          <w:sz w:val="28"/>
          <w:szCs w:val="28"/>
        </w:rPr>
        <w:t>2. Согласно протоколу заседания закупочной комиссии по рассмотрению заявок от «06» июля 2023 №</w:t>
      </w:r>
      <w:r>
        <w:rPr>
          <w:rFonts w:ascii="Times New Roman CYR" w:hAnsi="Times New Roman CYR" w:eastAsia="Calibri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eastAsia="Calibri" w:cs="Times New Roman CYR"/>
          <w:sz w:val="28"/>
          <w:szCs w:val="28"/>
        </w:rPr>
        <w:t xml:space="preserve">09-06/2023 закупочной комиссией были приняты следующие решения: 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>2.1. Признать соответствующими требованиям извещения о проведении закупки (закупочной документации) заявки следующих участников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>2.1.1. Общество с ограниченной ответственностью "Смтмакс"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>2.1.2. КУРМАНБАКИЕВ САЛАВАТ ТАСБУЛАТОВИЧ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отклоненных заявок участников: 0.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ценовых предложениях участников: </w:t>
      </w:r>
    </w:p>
    <w:tbl>
      <w:tblPr>
        <w:tblStyle w:val="14"/>
        <w:tblW w:w="10119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951"/>
        <w:gridCol w:w="2972"/>
        <w:gridCol w:w="1814"/>
        <w:gridCol w:w="2382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Рег. № заявки на ЭТП АКЦИОНЕРНОЕ ОБЩЕСТВО «ЭЛЕКТРОННЫЕ ТОРГОВЫЕ СИСТЕМЫ» </w:t>
            </w:r>
          </w:p>
        </w:tc>
        <w:tc>
          <w:tcPr>
            <w:tcW w:w="2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Участник закупки 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Дата и время регистрации заявки </w:t>
            </w:r>
          </w:p>
        </w:tc>
        <w:tc>
          <w:tcPr>
            <w:tcW w:w="2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Ценовое предложение, сделанное участником закупки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32312499157-1-1</w:t>
            </w:r>
          </w:p>
        </w:tc>
        <w:tc>
          <w:tcPr>
            <w:tcW w:w="2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Общество с ограниченной ответственностью "Смтмакс"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 xml:space="preserve">ИНН: 4025441318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>Адрес: 249038, Российская Федерация, Калужская обл., 249038, Калужская обл, Обнинск г, Ленина пр-кт, 121, оф. 401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«23» июня 2023 года 17:38 (время московское)</w:t>
            </w:r>
          </w:p>
        </w:tc>
        <w:tc>
          <w:tcPr>
            <w:tcW w:w="2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592 884 (Пятьсот девяносто две тысячи восемьсот восемьдесят четыре) рубля 00 копеек, включая НДС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32312499157-1-2</w:t>
            </w:r>
          </w:p>
        </w:tc>
        <w:tc>
          <w:tcPr>
            <w:tcW w:w="2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КУРМАНБАКИЕВ САЛАВАТ ТАСБУЛАТОВИЧ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 xml:space="preserve">ИНН: 552104098800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>Адрес: 000001, Российская Федерация, Улица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«26» июня 2023 года 09:54 (время московское)</w:t>
            </w:r>
          </w:p>
        </w:tc>
        <w:tc>
          <w:tcPr>
            <w:tcW w:w="2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400 000 (Четыреста тысяч) рублей 00 копеек, НДС не облагается</w:t>
            </w:r>
          </w:p>
        </w:tc>
      </w:tr>
    </w:tbl>
    <w:p>
      <w:pPr>
        <w:keepLines w:val="0"/>
        <w:jc w:val="left"/>
        <w:rPr>
          <w:rFonts w:ascii="Times New Roman" w:hAnsi="Times New Roman" w:eastAsiaTheme="minorHAnsi"/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Места (порядковые номера), присвоенные участникам закупки, заявки которых были признаны соответствующими требованиям извещения о проведении закупки (закупочной документации), начиная с первого (первое место присваивается участнику, который предложил наименьшее ценовое предложение): </w:t>
      </w:r>
    </w:p>
    <w:tbl>
      <w:tblPr>
        <w:tblStyle w:val="14"/>
        <w:tblW w:w="10119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29"/>
        <w:gridCol w:w="3279"/>
        <w:gridCol w:w="3347"/>
        <w:gridCol w:w="2664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Место </w:t>
            </w:r>
          </w:p>
        </w:tc>
        <w:tc>
          <w:tcPr>
            <w:tcW w:w="3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Рег. № заявки на ЭТП АКЦИОНЕРНОЕ ОБЩЕСТВО «ЭЛЕКТРОННЫЕ ТОРГОВЫЕ СИСТЕМЫ» </w:t>
            </w:r>
          </w:p>
        </w:tc>
        <w:tc>
          <w:tcPr>
            <w:tcW w:w="3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 xml:space="preserve">Участник закупки </w:t>
            </w:r>
          </w:p>
        </w:tc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</w:rPr>
            </w:pPr>
            <w:r>
              <w:rPr>
                <w:rFonts w:ascii="Times New Roman" w:hAnsi="Times New Roman" w:eastAsiaTheme="minorHAnsi"/>
                <w:b/>
                <w:bCs/>
              </w:rPr>
              <w:t>Ценовое предложение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</w:t>
            </w:r>
          </w:p>
        </w:tc>
        <w:tc>
          <w:tcPr>
            <w:tcW w:w="3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32312499157-1-2</w:t>
            </w:r>
          </w:p>
        </w:tc>
        <w:tc>
          <w:tcPr>
            <w:tcW w:w="3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КУРМАНБАКИЕВ САЛАВАТ ТАСБУЛАТОВИЧ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 xml:space="preserve">ИНН: 552104098800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>Адрес: 000001, Российская Федерация, Улица</w:t>
            </w:r>
          </w:p>
        </w:tc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400 000 (Четыреста тысяч) рублей 00 копеек, НДС не облагается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</w:t>
            </w:r>
          </w:p>
        </w:tc>
        <w:tc>
          <w:tcPr>
            <w:tcW w:w="3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32312499157-1-1</w:t>
            </w:r>
          </w:p>
        </w:tc>
        <w:tc>
          <w:tcPr>
            <w:tcW w:w="3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Общество с ограниченной ответственностью "Смтмакс"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 xml:space="preserve">ИНН: 4025441318 </w:t>
            </w:r>
            <w:r>
              <w:rPr>
                <w:rFonts w:ascii="Times New Roman" w:hAnsi="Times New Roman" w:eastAsiaTheme="minorHAnsi"/>
              </w:rPr>
              <w:br w:type="textWrapping"/>
            </w:r>
            <w:r>
              <w:rPr>
                <w:rFonts w:ascii="Times New Roman" w:hAnsi="Times New Roman" w:eastAsiaTheme="minorHAnsi"/>
              </w:rPr>
              <w:t>Адрес: 249038, Российская Федерация, Калужская обл., 249038, Калужская обл, Обнинск г, Ленина пр-кт, 121, оф. 401</w:t>
            </w:r>
          </w:p>
        </w:tc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592 884 (Пятьсот девяносто две тысячи восемьсот восемьдесят четыре) рубля 00 копеек, включая НДС</w:t>
            </w:r>
          </w:p>
        </w:tc>
      </w:tr>
    </w:tbl>
    <w:p>
      <w:pPr>
        <w:keepLines w:val="0"/>
        <w:jc w:val="left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Результаты голосования членов закупочной комиссии: 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«за» - 3 голоса/-ов; Милашевич Н.Э., Петров А.Ф., Биркле Е.В.;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«против» - 0 голоса/-ов;</w:t>
      </w:r>
      <w:r>
        <w:rPr>
          <w:rFonts w:ascii="Times New Roman" w:hAnsi="Times New Roman" w:eastAsiaTheme="minorHAnsi"/>
          <w:sz w:val="28"/>
          <w:szCs w:val="28"/>
        </w:rPr>
        <w:br w:type="textWrapping"/>
      </w:r>
      <w:r>
        <w:rPr>
          <w:rFonts w:ascii="Times New Roman" w:hAnsi="Times New Roman" w:eastAsiaTheme="minorHAnsi"/>
          <w:sz w:val="28"/>
          <w:szCs w:val="28"/>
        </w:rPr>
        <w:t>«воздержался» - 0 голоса/-ов.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ранжирования заявок на участие в закупке закупочной комиссией принято решение признать победителем закупки КУРМАНБАКИЕВ САЛАВАТ ТАСБУЛАТОВИЧ с наименьшим ценовым предложением: 400 000 (Четыреста тысяч) рублей 00 копеек, НДС не облагается</w:t>
      </w:r>
    </w:p>
    <w:p>
      <w:pPr>
        <w:keepLines w:val="0"/>
        <w:jc w:val="left"/>
        <w:rPr>
          <w:rFonts w:ascii="Times New Roman CYR" w:hAnsi="Times New Roman CYR" w:eastAsia="Calibri" w:cs="Times New Roman CYR"/>
          <w:sz w:val="28"/>
          <w:szCs w:val="28"/>
        </w:rPr>
      </w:pPr>
      <w:r>
        <w:rPr>
          <w:rFonts w:ascii="Times New Roman" w:hAnsi="Times New Roman" w:eastAsiaTheme="minorHAnsi"/>
          <w:sz w:val="28"/>
        </w:rPr>
        <w:t xml:space="preserve">Результаты голосования членов закупочной комиссии: </w:t>
      </w:r>
      <w:r>
        <w:rPr>
          <w:rFonts w:ascii="Times New Roman" w:hAnsi="Times New Roman" w:eastAsiaTheme="minorHAnsi"/>
          <w:sz w:val="28"/>
        </w:rPr>
        <w:br w:type="textWrapping"/>
      </w:r>
      <w:r>
        <w:rPr>
          <w:rFonts w:ascii="Times New Roman" w:hAnsi="Times New Roman" w:eastAsiaTheme="minorHAnsi"/>
          <w:sz w:val="28"/>
        </w:rPr>
        <w:t xml:space="preserve">«за» - </w:t>
      </w:r>
      <w:r>
        <w:rPr>
          <w:rFonts w:ascii="Times New Roman" w:hAnsi="Times New Roman" w:eastAsiaTheme="minorHAnsi"/>
          <w:sz w:val="28"/>
          <w:szCs w:val="28"/>
        </w:rPr>
        <w:t>3 голоса/-ов; Милашевич Н.Э., Петров А.Ф., Биркле Е.В.;</w:t>
      </w:r>
      <w:r>
        <w:rPr>
          <w:rFonts w:ascii="Times New Roman" w:hAnsi="Times New Roman" w:eastAsiaTheme="minorHAnsi"/>
          <w:sz w:val="28"/>
        </w:rPr>
        <w:br w:type="textWrapping"/>
      </w:r>
      <w:r>
        <w:rPr>
          <w:rFonts w:ascii="Times New Roman" w:hAnsi="Times New Roman" w:eastAsiaTheme="minorHAnsi"/>
          <w:sz w:val="28"/>
        </w:rPr>
        <w:t>«против» - 0 голоса/-ов;</w:t>
      </w:r>
      <w:r>
        <w:rPr>
          <w:rFonts w:ascii="Times New Roman" w:hAnsi="Times New Roman" w:eastAsiaTheme="minorHAnsi"/>
          <w:sz w:val="28"/>
        </w:rPr>
        <w:br w:type="textWrapping"/>
      </w:r>
      <w:r>
        <w:rPr>
          <w:rFonts w:ascii="Times New Roman" w:hAnsi="Times New Roman" w:eastAsiaTheme="minorHAnsi"/>
          <w:sz w:val="28"/>
        </w:rPr>
        <w:t xml:space="preserve">«воздержался» - 0 голоса/-ов. </w:t>
      </w:r>
    </w:p>
    <w:p>
      <w:pPr>
        <w:pStyle w:val="24"/>
        <w:ind w:left="0"/>
        <w:rPr>
          <w:rFonts w:ascii="Times New Roman CYR" w:hAnsi="Times New Roman CYR" w:cs="Times New Roman CYR"/>
          <w:sz w:val="28"/>
          <w:szCs w:val="28"/>
        </w:rPr>
      </w:pPr>
    </w:p>
    <w:p>
      <w:pPr>
        <w:rPr>
          <w:rFonts w:ascii="Times New Roman" w:hAnsi="Times New Roman"/>
          <w:color w:val="000000"/>
          <w:sz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lang w:eastAsia="ar-SA"/>
        </w:rPr>
        <w:t>Закупочная комиссия</w:t>
      </w:r>
      <w:r>
        <w:rPr>
          <w:rFonts w:ascii="Times New Roman" w:hAnsi="Times New Roman"/>
          <w:color w:val="000000"/>
          <w:sz w:val="28"/>
          <w:lang w:eastAsia="ar-SA"/>
        </w:rPr>
        <w:t>:</w:t>
      </w:r>
    </w:p>
    <w:p>
      <w:pPr>
        <w:keepLines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Член </w:t>
      </w:r>
      <w:r>
        <w:rPr>
          <w:rFonts w:ascii="Times New Roman" w:hAnsi="Times New Roman"/>
          <w:color w:val="000000"/>
          <w:sz w:val="28"/>
          <w:lang w:eastAsia="ar-SA"/>
        </w:rPr>
        <w:t>закупочной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комиссии, подписавший настоящий протокол, руководствуясь положением о закупочной комиссии (Приложение 4 ЕОСЗ):</w:t>
      </w:r>
    </w:p>
    <w:p>
      <w:pPr>
        <w:keepLines w:val="0"/>
        <w:tabs>
          <w:tab w:val="left" w:pos="993"/>
        </w:tabs>
        <w:ind w:left="567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подтверждает объективность принимаемых решений;</w:t>
      </w:r>
    </w:p>
    <w:p>
      <w:pPr>
        <w:keepLines w:val="0"/>
        <w:tabs>
          <w:tab w:val="left" w:pos="993"/>
        </w:tabs>
        <w:ind w:left="567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заявляет об отсутствии личной заинтересованности в исходе </w:t>
      </w:r>
      <w:r>
        <w:rPr>
          <w:rFonts w:ascii="Times New Roman" w:hAnsi="Times New Roman"/>
          <w:bCs/>
          <w:color w:val="000000"/>
          <w:sz w:val="28"/>
          <w:lang w:eastAsia="ar-SA"/>
        </w:rPr>
        <w:t>закупки;</w:t>
      </w:r>
    </w:p>
    <w:p>
      <w:pPr>
        <w:keepLines w:val="0"/>
        <w:tabs>
          <w:tab w:val="left" w:pos="993"/>
        </w:tabs>
        <w:ind w:left="567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принимает на себя обязательства:</w:t>
      </w:r>
    </w:p>
    <w:p>
      <w:pPr>
        <w:keepLines w:val="0"/>
        <w:ind w:left="1418"/>
        <w:rPr>
          <w:color w:val="00000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 допускать во время проведения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закупки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предоставления сведений о предложениях участников закупки, содержании экспертных заключений, ходе проведения </w:t>
      </w:r>
      <w:r>
        <w:rPr>
          <w:rFonts w:ascii="Times New Roman" w:hAnsi="Times New Roman"/>
          <w:bCs/>
          <w:color w:val="000000"/>
          <w:sz w:val="28"/>
          <w:lang w:eastAsia="ar-SA"/>
        </w:rPr>
        <w:t>закупки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принимаемых решениях, за исключением сведений, находящихся в открытом доступе, любым лицам кроме контролирующих органов, руководства заказчика, Госкорпорации «Росатом» и кроме случаев, установленных ЕОСЗ, прямо предусмотренных законодательством Российской Федерации, организационно-распорядительными документами по закупочной деятельности, извещением о проведении закупки (закупочной документацией);</w:t>
      </w:r>
    </w:p>
    <w:p>
      <w:pPr>
        <w:keepLines w:val="0"/>
        <w:ind w:left="1418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 координировать деятельность участников в рамках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закупки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иначе, чем это предусмотрено законодательством Российской Федерации, ЕОСЗ и условиями проведения </w:t>
      </w:r>
      <w:r>
        <w:rPr>
          <w:rFonts w:ascii="Times New Roman" w:hAnsi="Times New Roman"/>
          <w:bCs/>
          <w:color w:val="000000"/>
          <w:sz w:val="28"/>
          <w:lang w:eastAsia="ar-SA"/>
        </w:rPr>
        <w:t>закупки;</w:t>
      </w:r>
    </w:p>
    <w:p>
      <w:pPr>
        <w:keepLines w:val="0"/>
        <w:ind w:left="1418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 проводить переговоров с участниками 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закупки по вопросам, относящимся к проводимой закупке,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кроме случаев, прямо предусмотренных условиями проведения </w:t>
      </w:r>
      <w:r>
        <w:rPr>
          <w:rFonts w:ascii="Times New Roman" w:hAnsi="Times New Roman"/>
          <w:bCs/>
          <w:color w:val="000000"/>
          <w:sz w:val="28"/>
          <w:lang w:eastAsia="ar-SA"/>
        </w:rPr>
        <w:t>закупки.</w:t>
      </w:r>
    </w:p>
    <w:p>
      <w:pPr>
        <w:keepLines w:val="0"/>
        <w:widowControl w:val="0"/>
        <w:spacing w:after="16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4"/>
        <w:tblW w:w="100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6"/>
        <w:gridCol w:w="5973"/>
        <w:gridCol w:w="1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5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center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Председатель закупочной комиссии: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Милашевич Наталья Эдуардовна </w:t>
            </w:r>
          </w:p>
        </w:tc>
        <w:tc>
          <w:tcPr>
            <w:tcW w:w="5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Заместитель генерального директора по финансово-хозяйственной деятельности 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Члены закупочной комиссии: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Петров Алексей Федорович </w:t>
            </w:r>
          </w:p>
        </w:tc>
        <w:tc>
          <w:tcPr>
            <w:tcW w:w="5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Биркле Елена Владимировна </w:t>
            </w:r>
          </w:p>
        </w:tc>
        <w:tc>
          <w:tcPr>
            <w:tcW w:w="5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>Начальник отдела маркетинга и коммуникаций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sz w:val="28"/>
                <w:szCs w:val="28"/>
              </w:rPr>
              <w:t xml:space="preserve">Секретарь закупочной комиссии (без права голоса)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Филатова Александра Игоревна </w:t>
            </w:r>
          </w:p>
        </w:tc>
        <w:tc>
          <w:tcPr>
            <w:tcW w:w="5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jc w:val="left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Ведущий специалист ОЗД 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Lines w:val="0"/>
              <w:rPr>
                <w:rFonts w:ascii="Times New Roman" w:hAnsi="Times New Roman" w:eastAsiaTheme="minorHAnsi"/>
                <w:sz w:val="28"/>
                <w:szCs w:val="28"/>
              </w:rPr>
            </w:pPr>
          </w:p>
        </w:tc>
      </w:tr>
    </w:tbl>
    <w:p>
      <w:pPr>
        <w:keepLines w:val="0"/>
        <w:jc w:val="left"/>
        <w:rPr>
          <w:rFonts w:ascii="Times New Roman" w:hAnsi="Times New Roman" w:eastAsiaTheme="minorHAnsi"/>
          <w:b/>
          <w:bCs/>
          <w:sz w:val="28"/>
          <w:szCs w:val="20"/>
        </w:rPr>
      </w:pPr>
    </w:p>
    <w:p>
      <w:pPr>
        <w:keepLines w:val="0"/>
        <w:widowControl w:val="0"/>
        <w:spacing w:after="160"/>
        <w:outlineLvl w:val="0"/>
      </w:pPr>
    </w:p>
    <w:sectPr>
      <w:footerReference r:id="rId3" w:type="default"/>
      <w:pgSz w:w="11906" w:h="16838"/>
      <w:pgMar w:top="1134" w:right="73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Протокол № 09-06/2023 заседания закупочной комиссии по подведению итогов закупки (итоговый протокол) на право заключения договора на поставку шкафов сушильных вертикальных в рамках инвестиционного проекта по техническому перевооружению АО «НПК «Дедал»</w:t>
    </w:r>
  </w:p>
  <w:p>
    <w:pPr>
      <w:pStyle w:val="8"/>
      <w:jc w:val="center"/>
      <w:rPr>
        <w:rFonts w:ascii="Times New Roman" w:hAnsi="Times New Roman"/>
        <w:bCs/>
        <w:sz w:val="16"/>
        <w:szCs w:val="16"/>
      </w:rPr>
    </w:pPr>
    <w:sdt>
      <w:sdtPr>
        <w:rPr>
          <w:rFonts w:ascii="Times New Roman" w:hAnsi="Times New Roman"/>
          <w:bCs/>
          <w:sz w:val="16"/>
          <w:szCs w:val="16"/>
        </w:rPr>
        <w:id w:val="196304799"/>
        <w:docPartObj>
          <w:docPartGallery w:val="AutoText"/>
        </w:docPartObj>
      </w:sdtPr>
      <w:sdtEndPr>
        <w:rPr>
          <w:rFonts w:ascii="Times New Roman" w:hAnsi="Times New Roman"/>
          <w:bCs/>
          <w:sz w:val="16"/>
          <w:szCs w:val="16"/>
        </w:rPr>
      </w:sdtEndPr>
      <w:sdtContent>
        <w:sdt>
          <w:sdtPr>
            <w:rPr>
              <w:rFonts w:ascii="Times New Roman" w:hAnsi="Times New Roman"/>
              <w:bCs/>
              <w:sz w:val="16"/>
              <w:szCs w:val="16"/>
            </w:rPr>
            <w:id w:val="43076246"/>
            <w:docPartObj>
              <w:docPartGallery w:val="AutoText"/>
            </w:docPartObj>
          </w:sdtPr>
          <w:sdtEndPr>
            <w:rPr>
              <w:rFonts w:ascii="Times New Roman" w:hAnsi="Times New Roman"/>
              <w:bCs/>
              <w:sz w:val="16"/>
              <w:szCs w:val="16"/>
            </w:rPr>
          </w:sdtEndPr>
          <w:sdtContent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instrText xml:space="preserve">PAGE</w:instrTex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instrText xml:space="preserve">NUMPAGES</w:instrTex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>
    <w:pPr>
      <w:pStyle w:val="8"/>
      <w:rPr>
        <w:rFonts w:ascii="Times New Roman" w:hAnsi="Times New Roman"/>
        <w:bCs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8DA"/>
    <w:multiLevelType w:val="multilevel"/>
    <w:tmpl w:val="0A6568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6A5A"/>
    <w:rsid w:val="00E76A5A"/>
    <w:rsid w:val="285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name="List Paragraph"/>
  </w:latentStyles>
  <w:style w:type="paragraph" w:default="1" w:styleId="1">
    <w:name w:val="Normal"/>
    <w:qFormat/>
    <w:uiPriority w:val="0"/>
    <w:pPr>
      <w:keepLines/>
      <w:jc w:val="both"/>
    </w:pPr>
    <w:rPr>
      <w:rFonts w:ascii="Arial" w:hAnsi="Arial" w:eastAsia="Times New Roman" w:cs="Times New Roman"/>
      <w:sz w:val="24"/>
      <w:szCs w:val="24"/>
      <w:lang w:val="ru-RU" w:eastAsia="ru-RU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paragraph" w:styleId="5">
    <w:name w:val="Document Map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9"/>
    <w:semiHidden/>
    <w:unhideWhenUsed/>
    <w:uiPriority w:val="99"/>
    <w:pPr>
      <w:spacing w:after="160"/>
    </w:pPr>
  </w:style>
  <w:style w:type="paragraph" w:styleId="8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semiHidden/>
    <w:unhideWhenUsed/>
    <w:qFormat/>
    <w:uiPriority w:val="99"/>
    <w:pPr>
      <w:keepLines w:val="0"/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character" w:styleId="13">
    <w:name w:val="Hyperlink"/>
    <w:semiHidden/>
    <w:unhideWhenUsed/>
    <w:uiPriority w:val="99"/>
    <w:rPr>
      <w:color w:val="0063A4"/>
      <w:u w:val="none"/>
    </w:rPr>
  </w:style>
  <w:style w:type="paragraph" w:customStyle="1" w:styleId="15">
    <w:name w:val="msonormal"/>
    <w:basedOn w:val="1"/>
    <w:semiHidden/>
    <w:qFormat/>
    <w:uiPriority w:val="99"/>
    <w:pPr>
      <w:keepLines w:val="0"/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16">
    <w:name w:val="Текст примечания Знак"/>
    <w:basedOn w:val="10"/>
    <w:link w:val="3"/>
    <w:semiHidden/>
    <w:locked/>
    <w:uiPriority w:val="99"/>
    <w:rPr>
      <w:rFonts w:hint="default" w:ascii="Arial" w:hAnsi="Arial" w:eastAsia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"/>
    <w:basedOn w:val="10"/>
    <w:link w:val="6"/>
    <w:locked/>
    <w:uiPriority w:val="99"/>
    <w:rPr>
      <w:rFonts w:hint="default" w:ascii="Arial" w:hAnsi="Arial" w:eastAsia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"/>
    <w:basedOn w:val="10"/>
    <w:link w:val="8"/>
    <w:locked/>
    <w:uiPriority w:val="99"/>
    <w:rPr>
      <w:rFonts w:hint="default" w:ascii="Arial" w:hAnsi="Arial" w:eastAsia="Times New Roman" w:cs="Times New Roman"/>
      <w:sz w:val="24"/>
      <w:szCs w:val="24"/>
      <w:lang w:eastAsia="ru-RU"/>
    </w:rPr>
  </w:style>
  <w:style w:type="character" w:customStyle="1" w:styleId="19">
    <w:name w:val="Основной текст Знак"/>
    <w:basedOn w:val="10"/>
    <w:link w:val="7"/>
    <w:semiHidden/>
    <w:locked/>
    <w:uiPriority w:val="99"/>
    <w:rPr>
      <w:rFonts w:hint="default" w:ascii="Arial" w:hAnsi="Arial" w:eastAsia="Times New Roman" w:cs="Times New Roman"/>
      <w:sz w:val="24"/>
      <w:szCs w:val="24"/>
      <w:lang w:eastAsia="ru-RU"/>
    </w:rPr>
  </w:style>
  <w:style w:type="character" w:customStyle="1" w:styleId="20">
    <w:name w:val="Схема документа Знак"/>
    <w:basedOn w:val="10"/>
    <w:link w:val="5"/>
    <w:semiHidden/>
    <w:locked/>
    <w:uiPriority w:val="99"/>
    <w:rPr>
      <w:rFonts w:hint="default" w:ascii="Tahoma" w:hAnsi="Tahoma" w:eastAsia="Times New Roman" w:cs="Tahoma"/>
      <w:sz w:val="16"/>
      <w:szCs w:val="16"/>
      <w:lang w:eastAsia="ru-RU"/>
    </w:rPr>
  </w:style>
  <w:style w:type="character" w:customStyle="1" w:styleId="21">
    <w:name w:val="Тема примечания Знак"/>
    <w:basedOn w:val="16"/>
    <w:link w:val="4"/>
    <w:semiHidden/>
    <w:locked/>
    <w:uiPriority w:val="99"/>
    <w:rPr>
      <w:rFonts w:hint="default" w:ascii="Arial" w:hAnsi="Arial" w:eastAsia="Times New Roman" w:cs="Times New Roman"/>
      <w:b/>
      <w:bCs/>
      <w:sz w:val="20"/>
      <w:szCs w:val="20"/>
      <w:lang w:eastAsia="ru-RU"/>
    </w:rPr>
  </w:style>
  <w:style w:type="character" w:customStyle="1" w:styleId="22">
    <w:name w:val="Текст выноски Знак"/>
    <w:basedOn w:val="10"/>
    <w:link w:val="2"/>
    <w:semiHidden/>
    <w:locked/>
    <w:uiPriority w:val="99"/>
    <w:rPr>
      <w:rFonts w:hint="default" w:ascii="Tahoma" w:hAnsi="Tahoma" w:eastAsia="Times New Roman" w:cs="Tahoma"/>
      <w:sz w:val="16"/>
      <w:szCs w:val="16"/>
      <w:lang w:eastAsia="ru-RU"/>
    </w:rPr>
  </w:style>
  <w:style w:type="character" w:customStyle="1" w:styleId="23">
    <w:name w:val="Абзац списка Знак"/>
    <w:link w:val="24"/>
    <w:locked/>
    <w:uiPriority w:val="34"/>
    <w:rPr>
      <w:rFonts w:hint="default" w:ascii="Calibri" w:hAnsi="Calibri" w:eastAsia="Calibri" w:cs="Times New Roman"/>
      <w:sz w:val="22"/>
      <w:szCs w:val="22"/>
      <w:lang w:eastAsia="ru-RU"/>
    </w:rPr>
  </w:style>
  <w:style w:type="paragraph" w:styleId="24">
    <w:name w:val="List Paragraph"/>
    <w:basedOn w:val="1"/>
    <w:link w:val="23"/>
    <w:semiHidden/>
    <w:qFormat/>
    <w:uiPriority w:val="34"/>
    <w:pPr>
      <w:keepLines w:val="0"/>
      <w:ind w:left="720"/>
      <w:jc w:val="left"/>
    </w:pPr>
    <w:rPr>
      <w:rFonts w:ascii="Calibri" w:hAnsi="Calibri" w:eastAsia="Calibri"/>
      <w:sz w:val="22"/>
      <w:szCs w:val="22"/>
    </w:rPr>
  </w:style>
  <w:style w:type="paragraph" w:customStyle="1" w:styleId="25">
    <w:name w:val="Основной текст 31"/>
    <w:basedOn w:val="1"/>
    <w:semiHidden/>
    <w:uiPriority w:val="99"/>
    <w:pPr>
      <w:keepLines w:val="0"/>
      <w:suppressAutoHyphens/>
      <w:spacing w:after="120"/>
      <w:jc w:val="left"/>
    </w:pPr>
    <w:rPr>
      <w:rFonts w:ascii="Book Antiqua" w:hAnsi="Book Antiqua" w:cs="Book Antiqua"/>
      <w:sz w:val="16"/>
      <w:szCs w:val="16"/>
      <w:lang w:eastAsia="ar-SA"/>
    </w:rPr>
  </w:style>
  <w:style w:type="paragraph" w:customStyle="1" w:styleId="26">
    <w:name w:val="Основной текст с отступом 31"/>
    <w:basedOn w:val="1"/>
    <w:semiHidden/>
    <w:uiPriority w:val="99"/>
    <w:pPr>
      <w:keepLines w:val="0"/>
      <w:suppressAutoHyphens/>
      <w:ind w:firstLine="709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27">
    <w:name w:val="* С выравниванием по левому краю"/>
    <w:semiHidden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character" w:customStyle="1" w:styleId="28">
    <w:name w:val="комментарий"/>
    <w:basedOn w:val="10"/>
    <w:uiPriority w:val="0"/>
    <w:rPr>
      <w:b/>
      <w:bCs/>
      <w:i/>
      <w:iCs/>
      <w:shd w:val="clear" w:color="auto" w:fill="FFFF9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B38C5-93C9-4963-94B3-583E465DE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824</Words>
  <Characters>6192</Characters>
  <Lines>51</Lines>
  <Paragraphs>14</Paragraphs>
  <TotalTime>0</TotalTime>
  <ScaleCrop>false</ScaleCrop>
  <LinksUpToDate>false</LinksUpToDate>
  <CharactersWithSpaces>7002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2023-07-06T11:38:00Z</dcterms:created>
  <dc:creator>ss</dc:creator>
  <cp:lastModifiedBy>odayn</cp:lastModifiedBy>
  <dcterms:modified xsi:type="dcterms:W3CDTF">2023-07-10T06:17:12Z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