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77" w:rsidRPr="00C95E77" w:rsidRDefault="00C95E77" w:rsidP="00C95E77">
      <w:pPr>
        <w:spacing w:after="0" w:line="240" w:lineRule="auto"/>
        <w:contextualSpacing/>
        <w:jc w:val="center"/>
        <w:rPr>
          <w:rFonts w:ascii="Times New Roman" w:eastAsia="Times New Roman" w:hAnsi="Times New Roman" w:cs="Times New Roman"/>
          <w:b/>
          <w:lang w:eastAsia="ru-RU"/>
        </w:rPr>
      </w:pPr>
      <w:r w:rsidRPr="00C95E77">
        <w:rPr>
          <w:rFonts w:ascii="Times New Roman" w:eastAsia="Times New Roman" w:hAnsi="Times New Roman" w:cs="Times New Roman"/>
          <w:b/>
          <w:lang w:eastAsia="ru-RU"/>
        </w:rPr>
        <w:t>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C95E77" w:rsidRPr="00C95E77" w:rsidRDefault="00C95E77" w:rsidP="00C95E77">
      <w:pPr>
        <w:spacing w:after="0" w:line="240" w:lineRule="auto"/>
        <w:contextualSpacing/>
        <w:jc w:val="center"/>
        <w:rPr>
          <w:rFonts w:ascii="Times New Roman" w:eastAsia="Times New Roman" w:hAnsi="Times New Roman" w:cs="Times New Roman"/>
          <w:b/>
          <w:lang w:eastAsia="ru-RU"/>
        </w:rPr>
      </w:pPr>
      <w:r w:rsidRPr="00C95E77">
        <w:rPr>
          <w:rFonts w:ascii="Times New Roman" w:eastAsia="Times New Roman" w:hAnsi="Times New Roman" w:cs="Times New Roman"/>
          <w:b/>
          <w:lang w:eastAsia="ru-RU"/>
        </w:rPr>
        <w:t>от 11.07.2017 для закупки №0848300046117000397</w:t>
      </w:r>
    </w:p>
    <w:tbl>
      <w:tblPr>
        <w:tblW w:w="5000" w:type="pct"/>
        <w:tblCellMar>
          <w:left w:w="300" w:type="dxa"/>
          <w:right w:w="300" w:type="dxa"/>
        </w:tblCellMar>
        <w:tblLook w:val="04A0" w:firstRow="1" w:lastRow="0" w:firstColumn="1" w:lastColumn="0" w:noHBand="0" w:noVBand="1"/>
      </w:tblPr>
      <w:tblGrid>
        <w:gridCol w:w="5453"/>
        <w:gridCol w:w="2237"/>
        <w:gridCol w:w="2515"/>
      </w:tblGrid>
      <w:tr w:rsidR="00C95E77" w:rsidRPr="00C95E77" w:rsidTr="00C95E77">
        <w:tc>
          <w:tcPr>
            <w:tcW w:w="2672"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1096"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1232"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r w:rsidR="00C95E77" w:rsidRPr="00C95E77" w:rsidTr="00C95E77">
        <w:tc>
          <w:tcPr>
            <w:tcW w:w="2672"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143200, Московская область, Можайский район, г. Можайск, ул. Мира, д.14, 3 подъезд, пом. 70-79, МКУ ММР МО "Центр торгов"</w:t>
            </w:r>
          </w:p>
        </w:tc>
        <w:tc>
          <w:tcPr>
            <w:tcW w:w="1096"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11 июля 2017</w:t>
            </w:r>
          </w:p>
        </w:tc>
      </w:tr>
      <w:tr w:rsidR="00C95E77" w:rsidRPr="00C95E77" w:rsidTr="00C95E77">
        <w:tc>
          <w:tcPr>
            <w:tcW w:w="2672" w:type="pct"/>
            <w:vAlign w:val="center"/>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1096" w:type="pct"/>
            <w:vAlign w:val="center"/>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bl>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1. Повестка дня</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Повесткой дня является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Извещение о проведении конкурса с ограниченным участием размещено на официальном сайте www.zakupki.gov.ru (Извещение о проведении конкурса с ограниченным участием от 20.06.2017 №0848300046117000397).</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проведено 11 июля 2017 года в 11:30 (по местному времени) по адресу 143200, Московская область, Можайский район, г. Можайск, ул. Мира, д.14, 3 подъезд, пом. 70-79, МКУ ММР МО "Центр торгов".</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процессе проведения вскрытия конвертов с заявками на участие в конкурсе с ограниченным участием и (или) открытия доступа к поданным в форме электронных документов заявкам на участие в конкурсе с ограниченным участием велась аудиозапись.</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Непосредственно перед вскрытием конвертов с заявками на участие в конкурсе с ограниченным участием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При вскрытии конвертов с заявками на участие в конкурсе с ограниченным участием и (или) открытия доступа к поданным в форме электронных документов заявкам на участие в конкурсе с ограниченным участием была объявлена информация: </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о месте,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 наименование (для юридического лица), фамилия, имя, отчество (при наличии) (для физического лица), почтовый адрес каждого участника конкурса с ограниченным участием , конверт с заявкой которого вскрывается или доступ к поданной в форме электронного документа заявке которого открывается; </w:t>
      </w:r>
      <w:r w:rsidRPr="00C95E77">
        <w:rPr>
          <w:rFonts w:ascii="Times New Roman" w:eastAsia="Times New Roman" w:hAnsi="Times New Roman" w:cs="Times New Roman"/>
          <w:lang w:eastAsia="ru-RU"/>
        </w:rPr>
        <w:br/>
        <w:t xml:space="preserve">- наличие информации и документов, предусмотренных конкурсной документацией; </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 условия исполнения контракта, указанные в заявке на участие в конкурсе с ограниченным участием и являющиеся критерием оценки заявок на участие в конкурсе с ограниченным участием. </w:t>
      </w:r>
      <w:r w:rsidRPr="00C95E77">
        <w:rPr>
          <w:rFonts w:ascii="Times New Roman" w:eastAsia="Times New Roman" w:hAnsi="Times New Roman" w:cs="Times New Roman"/>
          <w:lang w:eastAsia="ru-RU"/>
        </w:rPr>
        <w:br/>
      </w: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2. Существенные условия контракта</w:t>
      </w:r>
    </w:p>
    <w:p w:rsidR="00C95E77" w:rsidRPr="00C95E77" w:rsidRDefault="00C95E77" w:rsidP="00C95E77">
      <w:pPr>
        <w:spacing w:after="0" w:line="240" w:lineRule="auto"/>
        <w:contextualSpacing/>
        <w:jc w:val="both"/>
        <w:rPr>
          <w:rFonts w:ascii="Times New Roman" w:eastAsia="Times New Roman" w:hAnsi="Times New Roman" w:cs="Times New Roman"/>
          <w:b/>
          <w:lang w:eastAsia="ru-RU"/>
        </w:rPr>
      </w:pPr>
      <w:r w:rsidRPr="00C95E77">
        <w:rPr>
          <w:rFonts w:ascii="Times New Roman" w:eastAsia="Times New Roman" w:hAnsi="Times New Roman" w:cs="Times New Roman"/>
          <w:lang w:eastAsia="ru-RU"/>
        </w:rPr>
        <w:t xml:space="preserve">Номер и наименование объекта закупки: </w:t>
      </w:r>
      <w:r w:rsidRPr="00C95E77">
        <w:rPr>
          <w:rFonts w:ascii="Times New Roman" w:eastAsia="Times New Roman" w:hAnsi="Times New Roman" w:cs="Times New Roman"/>
          <w:b/>
          <w:lang w:eastAsia="ru-RU"/>
        </w:rPr>
        <w:t>Закупка №0848300046117000397 «Оказание услуг по организации питания воспитанников».</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Идентификационный код закупки: 173502801842350280100100210195629244. </w:t>
      </w:r>
    </w:p>
    <w:p w:rsidR="00C95E77" w:rsidRPr="00C95E77" w:rsidRDefault="00C95E77" w:rsidP="00C95E77">
      <w:pPr>
        <w:spacing w:after="0" w:line="240" w:lineRule="auto"/>
        <w:contextualSpacing/>
        <w:jc w:val="both"/>
        <w:rPr>
          <w:rFonts w:ascii="Times New Roman" w:eastAsia="Times New Roman" w:hAnsi="Times New Roman" w:cs="Times New Roman"/>
          <w:b/>
          <w:lang w:eastAsia="ru-RU"/>
        </w:rPr>
      </w:pPr>
      <w:r w:rsidRPr="00C95E77">
        <w:rPr>
          <w:rFonts w:ascii="Times New Roman" w:eastAsia="Times New Roman" w:hAnsi="Times New Roman" w:cs="Times New Roman"/>
          <w:lang w:eastAsia="ru-RU"/>
        </w:rPr>
        <w:t xml:space="preserve">Начальная (максимальная) цена контракта: </w:t>
      </w:r>
      <w:r w:rsidRPr="00C95E77">
        <w:rPr>
          <w:rFonts w:ascii="Times New Roman" w:eastAsia="Times New Roman" w:hAnsi="Times New Roman" w:cs="Times New Roman"/>
          <w:b/>
          <w:lang w:eastAsia="ru-RU"/>
        </w:rPr>
        <w:t>2 052 540 (Два миллиона пятьдесят две тысячи пятьсот сорок) рублей 00 копеек.</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Источник финансирования: Бюджет Можайского муниципального района.</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Место доставки товара, выполнения работы или оказания услуги: Московская область, г. Можайск, ул. Фрунзе д.12/14.</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Сроки поставки товара или завершения работы либо график оказания услуг: С 01 августа по 29 декабря 2017 года включительно. Оказание услуг в выходные и праздничные дни не осуществляется.</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3. Информация о заказчике</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Определение поставщика осуществляет Уполномоченное учреждение: МУНИЦИПАЛЬНОЕ КАЗЕННОЕ УЧРЕЖДЕНИЕ МОЖАЙСКОГО МУНИЦИПАЛЬНОГО РАЙОНА МОСКОВСКОЙ ОБЛАСТИ "ЦЕНТР ТОРГОВ".</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rPr>
          <w:rFonts w:ascii="Times New Roman" w:eastAsia="Times New Roman" w:hAnsi="Times New Roman" w:cs="Times New Roman"/>
          <w:b/>
          <w:lang w:eastAsia="ru-RU"/>
        </w:rPr>
      </w:pPr>
      <w:r w:rsidRPr="00C95E77">
        <w:rPr>
          <w:rFonts w:ascii="Times New Roman" w:eastAsia="Times New Roman" w:hAnsi="Times New Roman" w:cs="Times New Roman"/>
          <w:b/>
          <w:lang w:eastAsia="ru-RU"/>
        </w:rPr>
        <w:t>МУНИЦИПАЛЬНОЕ ДОШКОЛЬНОЕ ОБРАЗОВАТЕЛЬНОЕ УЧРЕЖДЕНИЕ ДЕТСКИЙ САД №12 ОБЩЕРАЗВИВАЮЩЕГО ВИДА Г. МОЖАЙСКА.</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4. Информация о комиссии</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Комиссия: Единая комиссия</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На заседании комиссии по вскрытию конвертов с заявками на участие в конкурсе с ограниченным участием и (или) открытию доступа к поданным в форме электронных документов заявкам на участие в конкурсе с ограниченным участием присутствовали:</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Член комиссии: </w:t>
      </w:r>
      <w:proofErr w:type="spellStart"/>
      <w:r w:rsidRPr="00C95E77">
        <w:rPr>
          <w:rFonts w:ascii="Times New Roman" w:eastAsia="Times New Roman" w:hAnsi="Times New Roman" w:cs="Times New Roman"/>
          <w:lang w:eastAsia="ru-RU"/>
        </w:rPr>
        <w:t>Булохова</w:t>
      </w:r>
      <w:proofErr w:type="spellEnd"/>
      <w:r w:rsidRPr="00C95E77">
        <w:rPr>
          <w:rFonts w:ascii="Times New Roman" w:eastAsia="Times New Roman" w:hAnsi="Times New Roman" w:cs="Times New Roman"/>
          <w:lang w:eastAsia="ru-RU"/>
        </w:rPr>
        <w:t xml:space="preserve"> К. Н.</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Член комиссии: </w:t>
      </w:r>
      <w:proofErr w:type="spellStart"/>
      <w:r w:rsidRPr="00C95E77">
        <w:rPr>
          <w:rFonts w:ascii="Times New Roman" w:eastAsia="Times New Roman" w:hAnsi="Times New Roman" w:cs="Times New Roman"/>
          <w:lang w:eastAsia="ru-RU"/>
        </w:rPr>
        <w:t>Голякова</w:t>
      </w:r>
      <w:proofErr w:type="spellEnd"/>
      <w:r w:rsidRPr="00C95E77">
        <w:rPr>
          <w:rFonts w:ascii="Times New Roman" w:eastAsia="Times New Roman" w:hAnsi="Times New Roman" w:cs="Times New Roman"/>
          <w:lang w:eastAsia="ru-RU"/>
        </w:rPr>
        <w:t xml:space="preserve"> Я. И.</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Член комиссии: Полякова И. В.</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Член комиссии: Шеина К. Г.</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Количество присутствовавших членов комиссии: 4 (четыре)</w:t>
      </w:r>
      <w:r>
        <w:rPr>
          <w:rFonts w:ascii="Times New Roman" w:eastAsia="Times New Roman" w:hAnsi="Times New Roman" w:cs="Times New Roman"/>
          <w:lang w:eastAsia="ru-RU"/>
        </w:rPr>
        <w:t xml:space="preserve"> из 6 (шести), </w:t>
      </w:r>
      <w:r w:rsidRPr="00C95E77">
        <w:rPr>
          <w:rFonts w:ascii="Times New Roman" w:eastAsia="Times New Roman" w:hAnsi="Times New Roman" w:cs="Times New Roman"/>
          <w:lang w:eastAsia="ru-RU"/>
        </w:rPr>
        <w:t>из них не голосующие члены комиссии отсутствуют.</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 xml:space="preserve">5. Заявки на участие в конкурсе с ограниченным участием </w:t>
      </w:r>
    </w:p>
    <w:p w:rsid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 окончании срока подачи заявок на участие в конкурсе с ограниченным участием подано заявок - 3 (три) шт.</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700"/>
        <w:gridCol w:w="1000"/>
        <w:gridCol w:w="2392"/>
        <w:gridCol w:w="1433"/>
        <w:gridCol w:w="3368"/>
        <w:gridCol w:w="1302"/>
      </w:tblGrid>
      <w:tr w:rsidR="00C95E77" w:rsidRPr="00C95E77" w:rsidTr="00C95E77">
        <w:tc>
          <w:tcPr>
            <w:tcW w:w="2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Номер заявки</w:t>
            </w:r>
          </w:p>
        </w:tc>
        <w:tc>
          <w:tcPr>
            <w:tcW w:w="2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Дата и время подачи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Информация об участнике</w:t>
            </w:r>
          </w:p>
        </w:tc>
        <w:tc>
          <w:tcPr>
            <w:tcW w:w="2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Предлагаемая цена (стоимость), Российский рубль</w:t>
            </w:r>
          </w:p>
        </w:tc>
        <w:tc>
          <w:tcPr>
            <w:tcW w:w="4250" w:type="pct"/>
            <w:gridSpan w:val="2"/>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Наличие в заявке информации и документов, предусмотренных конкурсной документацией</w:t>
            </w:r>
          </w:p>
        </w:tc>
      </w:tr>
      <w:tr w:rsidR="00C95E77" w:rsidRPr="00C95E77" w:rsidTr="00C95E77">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10.07.2017 14:45</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ПОТРЕБИТЕЛЬСКОЕ ОБЩЕСТВО "ВЕЛЕС"</w:t>
            </w:r>
            <w:r w:rsidRPr="00C95E77">
              <w:rPr>
                <w:rFonts w:ascii="Times New Roman" w:eastAsia="Times New Roman" w:hAnsi="Times New Roman" w:cs="Times New Roman"/>
                <w:lang w:eastAsia="ru-RU"/>
              </w:rPr>
              <w:br/>
              <w:t>ИНН: 5028031336</w:t>
            </w:r>
            <w:r w:rsidRPr="00C95E77">
              <w:rPr>
                <w:rFonts w:ascii="Times New Roman" w:eastAsia="Times New Roman" w:hAnsi="Times New Roman" w:cs="Times New Roman"/>
                <w:lang w:eastAsia="ru-RU"/>
              </w:rPr>
              <w:br/>
              <w:t>КПП: 502801001</w:t>
            </w:r>
            <w:r w:rsidRPr="00C95E77">
              <w:rPr>
                <w:rFonts w:ascii="Times New Roman" w:eastAsia="Times New Roman" w:hAnsi="Times New Roman" w:cs="Times New Roman"/>
                <w:lang w:eastAsia="ru-RU"/>
              </w:rPr>
              <w:br/>
              <w:t>Почтовый адрес: 143200, МОСКОВСКАЯ обл., г. МОЖАЙСК, ул. МИРА, д. 5</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w:t>
            </w:r>
            <w:r>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782</w:t>
            </w:r>
            <w:r>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000</w:t>
            </w:r>
            <w:r>
              <w:rPr>
                <w:rFonts w:ascii="Times New Roman" w:eastAsia="Times New Roman" w:hAnsi="Times New Roman" w:cs="Times New Roman"/>
                <w:lang w:eastAsia="ru-RU"/>
              </w:rPr>
              <w:t>,</w:t>
            </w:r>
            <w:r w:rsidRPr="00C95E77">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4. Копии учредительных документов участника конкурса (для юридического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6. Документы, подтверждающие соответствие участника конкурса требованиям к участникам конкурса, установленным в подпункте 1 пункта 29 настоящей Информационной карты, или копии таких документов (при наличии конкретно установленного требованиям), а также декларация о соответствии участника конкурса требованиям, установленным подпунктами 2-9 пункта 29 настоящей Информационной карты;</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7.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конкурсной документации в соответствии со статьей 14 Федерального закона, или заверенные копии таких документов;</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8. Предложение участника конкурса в отношении объекта закупки;</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10. Информация, подтверждающая добросовестность участника конкурса (ч. 4 ст. 37 Закона № 44-ФЗ);</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11.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Закона № 44-ФЗ); </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12. Документы, подтверждающие соответствие участника закупки дополнительным требованиям, установленным Постановлением Правительства Российской Федерации от 04.02.2015 № 99, а именно документы, подтверждающие наличие опыта исполнения (с учетом правопреемства) контракта (договора) на оказание услуг общественного питания и (или) поставки пищевых продуктов за последние три года до даты подачи заявки на участие в соответствующем конкурсе – копия контракта (договора) на оказание услуг общественного питания и (или) поставки пищевых продуктов за последние три года до даты подачи заявки на участие в настоящем конкурсе, стоимость которого должна составлять не менее 20 процентов начальной (максимальной) цены контракта, договора (цены лота), на право заключить который проводится настоящий конкурс.</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13. Декларация о принадлежности участника конкурса к субъектам малого предпринимательства или социально ориентированным некоммерческим организациям</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14.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15. Подтверждением страны происхождения товаров (пищевых продуктов), включенных в перечень, является указание (декларирование) участником закупки в заявке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 (Постановление Правительства Российской Федерации от 22 августа 2016 г. N 832)</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16. Справка участника закупки об отсутствии судимости за преступления в сфере экономики, в соответствии с примерной формой</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17. Сведения о сотрудниках, состоящих в штате Исполнителя и имеющих личные медицинские книжки установленного образца, в соответствии с действующим законодательством РФ, а также прошедшими медицинский осмотр в соответствии с Приказом № 302-Н, имеющими необходимые профилактические прививки (в соответствии с возрастом), гигиеническую подготовку и аттестацию (представить заверенный список).</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10.07.2017 17:14</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Индивидуальный предприниматель ПРИГОНЮК СЕРГЕЙ ИВАНОВИЧ</w:t>
            </w:r>
            <w:r w:rsidRPr="00C95E77">
              <w:rPr>
                <w:rFonts w:ascii="Times New Roman" w:eastAsia="Times New Roman" w:hAnsi="Times New Roman" w:cs="Times New Roman"/>
                <w:lang w:eastAsia="ru-RU"/>
              </w:rPr>
              <w:br/>
              <w:t>ИНН: 502807583189</w:t>
            </w:r>
            <w:r w:rsidRPr="00C95E77">
              <w:rPr>
                <w:rFonts w:ascii="Times New Roman" w:eastAsia="Times New Roman" w:hAnsi="Times New Roman" w:cs="Times New Roman"/>
                <w:lang w:eastAsia="ru-RU"/>
              </w:rPr>
              <w:br/>
              <w:t xml:space="preserve">Почтовый адрес: 143217, МОСКОВСКАЯ обл., МОЖАЙСКИЙ р-н, </w:t>
            </w:r>
          </w:p>
          <w:p w:rsid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 КОЛЫЧЕВО,</w:t>
            </w:r>
          </w:p>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 ул. ЗАРЕЧНАЯ, д. 62</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w:t>
            </w:r>
            <w:r>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052</w:t>
            </w:r>
            <w:r>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540</w:t>
            </w:r>
            <w:r>
              <w:rPr>
                <w:rFonts w:ascii="Times New Roman" w:eastAsia="Times New Roman" w:hAnsi="Times New Roman" w:cs="Times New Roman"/>
                <w:lang w:eastAsia="ru-RU"/>
              </w:rPr>
              <w:t>,</w:t>
            </w:r>
            <w:r w:rsidRPr="00C95E77">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4. Копии учредительных документов участника конкурса (для юридического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6. Документы, подтверждающие соответствие участника конкурса требованиям к участникам конкурса, установленным в подпункте 1 пункта 29 настоящей Информационной карты, или копии таких документов (при наличии конкретно установленного требованиям), а также декларация о соответствии участника конкурса требованиям, установленным подпунктами 2-9 пункта 29 настоящей Информационной карты;</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7.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конкурсной документации в соответствии со статьей 14 Федерального закона, или заверенные копии таких документов;</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8. Предложение участника конкурса в отношении объекта закупки;</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10. Информация, подтверждающая добросовестность участника конкурса (ч. 4 ст. 37 Закона № 44-ФЗ);</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11.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Закона № 44-ФЗ); </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12. Документы, подтверждающие соответствие участника закупки дополнительным требованиям, установленным Постановлением Правительства Российской Федерации от 04.02.2015 № 99, а именно документы, подтверждающие наличие опыта исполнения (с учетом правопреемства) контракта (договора) на оказание услуг общественного питания и (или) поставки пищевых продуктов за последние три года до даты подачи заявки на участие в соответствующем конкурсе – копия контракта (договора) на оказание услуг общественного питания и (или) поставки пищевых продуктов за последние три года до даты подачи заявки на участие в настоящем конкурсе, стоимость которого должна составлять не менее 20 процентов начальной (максимальной) цены контракта, договора (цены лота), на право заключить который проводится настоящий конкурс.</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13. Декларация о принадлежности участника конкурса к субъектам малого предпринимательства или социально ориентированным некоммерческим организациям</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14.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15. Подтверждением страны происхождения товаров (пищевых продуктов), включенных в перечень, является указание (декларирование) участником закупки в заявке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 (Постановление Правительства Российской Федерации от 22 августа 2016 г. N 832)</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16. Справка участника закупки об отсутствии судимости за преступления в сфере экономики, в соответствии с примерной формой</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17. Сведения о сотрудниках, состоящих в штате Исполнителя и имеющих личные медицинские книжки установленного образца, в соответствии с действующим законодательством РФ, а также прошедшими медицинский осмотр в соответствии с Приказом № 302-Н, имеющими необходимые профилактические прививки (в соответствии с возрастом), гигиеническую подготовку и аттестацию (представить заверенный список).</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3</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10.07.2017 18:01</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ОБЩЕСТВО С ОГРАНИЧЕННОЙ ОТВЕТСТВЕННОСТЬЮ "ПЕРЕСВЕТ"</w:t>
            </w:r>
            <w:r w:rsidRPr="00C95E77">
              <w:rPr>
                <w:rFonts w:ascii="Times New Roman" w:eastAsia="Times New Roman" w:hAnsi="Times New Roman" w:cs="Times New Roman"/>
                <w:lang w:eastAsia="ru-RU"/>
              </w:rPr>
              <w:br/>
              <w:t>ИНН: 5028106969</w:t>
            </w:r>
            <w:r w:rsidRPr="00C95E77">
              <w:rPr>
                <w:rFonts w:ascii="Times New Roman" w:eastAsia="Times New Roman" w:hAnsi="Times New Roman" w:cs="Times New Roman"/>
                <w:lang w:eastAsia="ru-RU"/>
              </w:rPr>
              <w:br/>
              <w:t>КПП: 502801001</w:t>
            </w:r>
            <w:r w:rsidRPr="00C95E77">
              <w:rPr>
                <w:rFonts w:ascii="Times New Roman" w:eastAsia="Times New Roman" w:hAnsi="Times New Roman" w:cs="Times New Roman"/>
                <w:lang w:eastAsia="ru-RU"/>
              </w:rPr>
              <w:br/>
              <w:t xml:space="preserve">Почтовый адрес: 143200, МОСКОВСКАЯ обл., МОЖАЙСКИЙ р-н, </w:t>
            </w:r>
          </w:p>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д. ИСАВИЦЫ</w:t>
            </w:r>
          </w:p>
        </w:tc>
        <w:tc>
          <w:tcPr>
            <w:tcW w:w="0" w:type="auto"/>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w:t>
            </w:r>
            <w:r>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052</w:t>
            </w:r>
            <w:r>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540</w:t>
            </w:r>
            <w:r>
              <w:rPr>
                <w:rFonts w:ascii="Times New Roman" w:eastAsia="Times New Roman" w:hAnsi="Times New Roman" w:cs="Times New Roman"/>
                <w:lang w:eastAsia="ru-RU"/>
              </w:rPr>
              <w:t>,</w:t>
            </w:r>
            <w:r w:rsidRPr="00C95E77">
              <w:rPr>
                <w:rFonts w:ascii="Times New Roman" w:eastAsia="Times New Roman" w:hAnsi="Times New Roman" w:cs="Times New Roman"/>
                <w:lang w:eastAsia="ru-RU"/>
              </w:rPr>
              <w:t>00</w:t>
            </w:r>
          </w:p>
        </w:tc>
        <w:tc>
          <w:tcPr>
            <w:tcW w:w="0" w:type="auto"/>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4. Копии учредительных документов участника конкурса (для юридического лица)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6. Документы, подтверждающие соответствие участника конкурса требованиям к участникам конкурса, установленным в подпункте 1 пункта 29 настоящей Информационной карты, или копии таких документов (при наличии конкретно установленного требованиям), а также декларация о соответствии участника конкурса требованиям, установленным подпунктами 2-9 пункта 29 настоящей Информационной карты;</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7.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конкурсной документации в соответствии со статьей 14 Федерального закона, или заверенные копии таких документов;</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8. Предложение участника конкурса в отношении объекта закупки;</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10. Информация, подтверждающая добросовестность участника конкурса (ч. 4 ст. 37 Закона № 44-ФЗ);</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11.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Закона № 44-ФЗ); </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12. Документы, подтверждающие соответствие участника закупки дополнительным требованиям, установленным Постановлением Правительства Российской Федерации от 04.02.2015 № 99, а именно документы, подтверждающие наличие опыта исполнения (с учетом правопреемства) контракта (договора) на оказание услуг общественного питания и (или) поставки пищевых продуктов за последние три года до даты подачи заявки на участие в соответствующем конкурсе – копия контракта (договора) на оказание услуг общественного питания и (или) поставки пищевых продуктов за последние три года до даты подачи заявки на участие в настоящем конкурсе, стоимость которого должна составлять не менее 20 процентов начальной (максимальной) цены контракта, договора (цены лота), на право заключить который проводится настоящий конкурс.</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13. Декларация о принадлежности участника конкурса к субъектам малого предпринимательства или социально ориентированным некоммерческим организациям</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14.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15. Подтверждением страны происхождения товаров (пищевых продуктов), включенных в перечень, является указание (декларирование) участником закупки в заявке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Общероссийским классификатором стран мира. (Постановление Правительства Российской Федерации от 22 августа 2016 г. N 832)</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16. Справка участника закупки об отсутствии судимости за преступления в сфере экономики, в соответствии с примерной формой</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r w:rsidR="00C95E77" w:rsidRPr="00C95E77" w:rsidTr="00C95E77">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17. Сведения о сотрудниках, состоящих в штате Исполнителя и имеющих личные медицинские книжки установленного образца, в соответствии с действующим законодательством РФ, а также прошедшими медицинский осмотр в соответствии с Приказом № 302-Н, имеющими необходимые профилактические прививки (в соответствии с возрастом), гигиеническую подготовку и аттестацию (представить заверенный список).</w:t>
            </w:r>
            <w:r w:rsidRPr="00C95E77">
              <w:rPr>
                <w:rFonts w:ascii="Times New Roman" w:eastAsia="Times New Roman" w:hAnsi="Times New Roman" w:cs="Times New Roman"/>
                <w:lang w:eastAsia="ru-RU"/>
              </w:rPr>
              <w:br/>
              <w:t>(предоставление обязательно)</w:t>
            </w:r>
          </w:p>
        </w:tc>
        <w:tc>
          <w:tcPr>
            <w:tcW w:w="750" w:type="pct"/>
            <w:tcBorders>
              <w:top w:val="single" w:sz="4" w:space="0" w:color="auto"/>
              <w:left w:val="single" w:sz="4" w:space="0" w:color="auto"/>
              <w:bottom w:val="single" w:sz="4" w:space="0" w:color="auto"/>
              <w:right w:val="single" w:sz="4" w:space="0" w:color="auto"/>
            </w:tcBorders>
            <w:vAlign w:val="center"/>
            <w:hideMark/>
          </w:tcPr>
          <w:p w:rsidR="00C95E77" w:rsidRPr="00C95E77" w:rsidRDefault="00C95E77" w:rsidP="00C95E77">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bl>
    <w:p w:rsid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6. Решение комиссии</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Единая комиссия проведет </w:t>
      </w:r>
      <w:proofErr w:type="spellStart"/>
      <w:r w:rsidRPr="00C95E77">
        <w:rPr>
          <w:rFonts w:ascii="Times New Roman" w:eastAsia="Times New Roman" w:hAnsi="Times New Roman" w:cs="Times New Roman"/>
          <w:lang w:eastAsia="ru-RU"/>
        </w:rPr>
        <w:t>предквалификационный</w:t>
      </w:r>
      <w:proofErr w:type="spellEnd"/>
      <w:r w:rsidRPr="00C95E77">
        <w:rPr>
          <w:rFonts w:ascii="Times New Roman" w:eastAsia="Times New Roman" w:hAnsi="Times New Roman" w:cs="Times New Roman"/>
          <w:lang w:eastAsia="ru-RU"/>
        </w:rPr>
        <w:t xml:space="preserve"> отбор заявок на участие в конкурсе с ограниченным участием в срок, указанный в конкурсной документации.</w:t>
      </w:r>
    </w:p>
    <w:p w:rsid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7. Публикация и хранение протокола</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8. Приложения к Протоколу</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К протоколу прилагаются и являются его неотъемлемой частью: </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 xml:space="preserve">1. Условия исполнения контракта, указанные в заявках на участие в конкурсе с ограниченным участием </w:t>
      </w:r>
      <w:r w:rsidR="00E87C65">
        <w:rPr>
          <w:rFonts w:ascii="Times New Roman" w:eastAsia="Times New Roman" w:hAnsi="Times New Roman" w:cs="Times New Roman"/>
          <w:lang w:eastAsia="ru-RU"/>
        </w:rPr>
        <w:t>4</w:t>
      </w:r>
      <w:r w:rsidRPr="00C95E77">
        <w:rPr>
          <w:rFonts w:ascii="Times New Roman" w:eastAsia="Times New Roman" w:hAnsi="Times New Roman" w:cs="Times New Roman"/>
          <w:lang w:eastAsia="ru-RU"/>
        </w:rPr>
        <w:t xml:space="preserve">л. </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b/>
          <w:lang w:eastAsia="ru-RU"/>
        </w:rPr>
        <w:t>Подписи членов комиссии</w:t>
      </w:r>
      <w:r w:rsidRPr="00C95E77">
        <w:rPr>
          <w:rFonts w:ascii="Times New Roman" w:eastAsia="Times New Roman" w:hAnsi="Times New Roman" w:cs="Times New Roman"/>
          <w:lang w:eastAsia="ru-RU"/>
        </w:rPr>
        <w:t>:</w:t>
      </w:r>
    </w:p>
    <w:tbl>
      <w:tblPr>
        <w:tblW w:w="5000" w:type="pct"/>
        <w:tblCellMar>
          <w:left w:w="0" w:type="dxa"/>
          <w:right w:w="0" w:type="dxa"/>
        </w:tblCellMar>
        <w:tblLook w:val="04A0" w:firstRow="1" w:lastRow="0" w:firstColumn="1" w:lastColumn="0" w:noHBand="0" w:noVBand="1"/>
      </w:tblPr>
      <w:tblGrid>
        <w:gridCol w:w="4081"/>
        <w:gridCol w:w="3062"/>
        <w:gridCol w:w="3062"/>
      </w:tblGrid>
      <w:tr w:rsidR="00C95E77" w:rsidRPr="00C95E77" w:rsidTr="00C95E77">
        <w:tc>
          <w:tcPr>
            <w:tcW w:w="2000"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1500"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2000"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r w:rsidR="00C95E77" w:rsidRPr="00C95E77" w:rsidTr="00C95E77">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Член комиссии</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roofErr w:type="spellStart"/>
            <w:r w:rsidRPr="00C95E77">
              <w:rPr>
                <w:rFonts w:ascii="Times New Roman" w:eastAsia="Times New Roman" w:hAnsi="Times New Roman" w:cs="Times New Roman"/>
                <w:lang w:eastAsia="ru-RU"/>
              </w:rPr>
              <w:t>Булохова</w:t>
            </w:r>
            <w:proofErr w:type="spellEnd"/>
            <w:r w:rsidRPr="00C95E77">
              <w:rPr>
                <w:rFonts w:ascii="Times New Roman" w:eastAsia="Times New Roman" w:hAnsi="Times New Roman" w:cs="Times New Roman"/>
                <w:lang w:eastAsia="ru-RU"/>
              </w:rPr>
              <w:t xml:space="preserve"> К. Н.</w:t>
            </w:r>
          </w:p>
        </w:tc>
      </w:tr>
      <w:tr w:rsidR="00C95E77" w:rsidRPr="00C95E77" w:rsidTr="00C95E77">
        <w:trPr>
          <w:trHeight w:val="450"/>
        </w:trPr>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r w:rsidRPr="00C95E77">
              <w:rPr>
                <w:rFonts w:ascii="Times New Roman" w:eastAsia="Times New Roman" w:hAnsi="Times New Roman" w:cs="Times New Roman"/>
                <w:sz w:val="16"/>
                <w:szCs w:val="16"/>
                <w:lang w:eastAsia="ru-RU"/>
              </w:rPr>
              <w:t>(Подпись)</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r w:rsidR="00C95E77" w:rsidRPr="00C95E77" w:rsidTr="00C95E77">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Член комиссии</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roofErr w:type="spellStart"/>
            <w:r w:rsidRPr="00C95E77">
              <w:rPr>
                <w:rFonts w:ascii="Times New Roman" w:eastAsia="Times New Roman" w:hAnsi="Times New Roman" w:cs="Times New Roman"/>
                <w:lang w:eastAsia="ru-RU"/>
              </w:rPr>
              <w:t>Голякова</w:t>
            </w:r>
            <w:proofErr w:type="spellEnd"/>
            <w:r w:rsidRPr="00C95E77">
              <w:rPr>
                <w:rFonts w:ascii="Times New Roman" w:eastAsia="Times New Roman" w:hAnsi="Times New Roman" w:cs="Times New Roman"/>
                <w:lang w:eastAsia="ru-RU"/>
              </w:rPr>
              <w:t xml:space="preserve"> Я. И.</w:t>
            </w:r>
          </w:p>
        </w:tc>
      </w:tr>
      <w:tr w:rsidR="00C95E77" w:rsidRPr="00C95E77" w:rsidTr="00C95E77">
        <w:trPr>
          <w:trHeight w:val="450"/>
        </w:trPr>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r w:rsidRPr="00C95E77">
              <w:rPr>
                <w:rFonts w:ascii="Times New Roman" w:eastAsia="Times New Roman" w:hAnsi="Times New Roman" w:cs="Times New Roman"/>
                <w:sz w:val="16"/>
                <w:szCs w:val="16"/>
                <w:lang w:eastAsia="ru-RU"/>
              </w:rPr>
              <w:t>(Подпись)</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r w:rsidR="00C95E77" w:rsidRPr="00C95E77" w:rsidTr="00C95E77">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Член комиссии</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Полякова И. В.</w:t>
            </w:r>
          </w:p>
        </w:tc>
      </w:tr>
      <w:tr w:rsidR="00C95E77" w:rsidRPr="00C95E77" w:rsidTr="00C95E77">
        <w:trPr>
          <w:trHeight w:val="450"/>
        </w:trPr>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r w:rsidRPr="00C95E77">
              <w:rPr>
                <w:rFonts w:ascii="Times New Roman" w:eastAsia="Times New Roman" w:hAnsi="Times New Roman" w:cs="Times New Roman"/>
                <w:sz w:val="16"/>
                <w:szCs w:val="16"/>
                <w:lang w:eastAsia="ru-RU"/>
              </w:rPr>
              <w:t>(Подпись)</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r w:rsidR="00C95E77" w:rsidRPr="00C95E77" w:rsidTr="00C95E77">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Член комиссии</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Шеина К. Г.</w:t>
            </w:r>
          </w:p>
        </w:tc>
      </w:tr>
      <w:tr w:rsidR="00C95E77" w:rsidRPr="00C95E77" w:rsidTr="00C95E77">
        <w:trPr>
          <w:trHeight w:val="450"/>
        </w:trPr>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sz w:val="16"/>
                <w:szCs w:val="16"/>
                <w:lang w:eastAsia="ru-RU"/>
              </w:rPr>
            </w:pPr>
            <w:r w:rsidRPr="00C95E77">
              <w:rPr>
                <w:rFonts w:ascii="Times New Roman" w:eastAsia="Times New Roman" w:hAnsi="Times New Roman" w:cs="Times New Roman"/>
                <w:sz w:val="16"/>
                <w:szCs w:val="16"/>
                <w:lang w:eastAsia="ru-RU"/>
              </w:rPr>
              <w:t>(Подпись)</w:t>
            </w:r>
          </w:p>
        </w:tc>
        <w:tc>
          <w:tcPr>
            <w:tcW w:w="0" w:type="auto"/>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bl>
    <w:p w:rsidR="00E87C65"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br/>
      </w:r>
      <w:r w:rsidR="00E87C65">
        <w:rPr>
          <w:rFonts w:ascii="Times New Roman" w:eastAsia="Times New Roman" w:hAnsi="Times New Roman" w:cs="Times New Roman"/>
          <w:lang w:eastAsia="ru-RU"/>
        </w:rPr>
        <w:t>Представитель заказчика:</w:t>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r>
      <w:r w:rsidR="00E87C65">
        <w:rPr>
          <w:rFonts w:ascii="Times New Roman" w:eastAsia="Times New Roman" w:hAnsi="Times New Roman" w:cs="Times New Roman"/>
          <w:lang w:eastAsia="ru-RU"/>
        </w:rPr>
        <w:softHyphen/>
        <w:t>______________________________________________________________________</w:t>
      </w:r>
      <w:r w:rsidR="00E87C65" w:rsidRPr="00B30C2F">
        <w:rPr>
          <w:rFonts w:ascii="Times New Roman" w:eastAsia="Times New Roman" w:hAnsi="Times New Roman" w:cs="Times New Roman"/>
          <w:lang w:eastAsia="ru-RU"/>
        </w:rPr>
        <w:br/>
      </w:r>
      <w:r w:rsidR="00E87C65" w:rsidRPr="00B30C2F">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r w:rsidRPr="00C95E77">
        <w:rPr>
          <w:rFonts w:ascii="Times New Roman" w:eastAsia="Times New Roman" w:hAnsi="Times New Roman" w:cs="Times New Roman"/>
          <w:lang w:eastAsia="ru-RU"/>
        </w:rPr>
        <w:br/>
      </w:r>
    </w:p>
    <w:p w:rsidR="00E87C65" w:rsidRDefault="00E87C6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bl>
      <w:tblPr>
        <w:tblW w:w="4931" w:type="pct"/>
        <w:tblCellMar>
          <w:left w:w="0" w:type="dxa"/>
          <w:right w:w="0" w:type="dxa"/>
        </w:tblCellMar>
        <w:tblLook w:val="04A0" w:firstRow="1" w:lastRow="0" w:firstColumn="1" w:lastColumn="0" w:noHBand="0" w:noVBand="1"/>
      </w:tblPr>
      <w:tblGrid>
        <w:gridCol w:w="4396"/>
        <w:gridCol w:w="5668"/>
      </w:tblGrid>
      <w:tr w:rsidR="00C95E77" w:rsidRPr="00C95E77" w:rsidTr="00E87C65">
        <w:tc>
          <w:tcPr>
            <w:tcW w:w="2184"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2816"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r>
      <w:tr w:rsidR="00C95E77" w:rsidRPr="00C95E77" w:rsidTr="00E87C65">
        <w:tc>
          <w:tcPr>
            <w:tcW w:w="2184" w:type="pct"/>
            <w:vAlign w:val="center"/>
            <w:hideMark/>
          </w:tcPr>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c>
        <w:tc>
          <w:tcPr>
            <w:tcW w:w="2816" w:type="pct"/>
            <w:vAlign w:val="center"/>
            <w:hideMark/>
          </w:tcPr>
          <w:p w:rsidR="00C95E77" w:rsidRPr="00C95E77" w:rsidRDefault="00C95E77" w:rsidP="00E87C65">
            <w:pPr>
              <w:spacing w:after="0" w:line="240" w:lineRule="auto"/>
              <w:ind w:right="144"/>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Приложение № 1 к Протоколу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от 11.07.2017</w:t>
            </w:r>
          </w:p>
        </w:tc>
      </w:tr>
    </w:tbl>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outlineLvl w:val="2"/>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Условия исполнения контракта, указанные в заявках на участие в конкурсе с ограниченным участием</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 окончании срока подачи заявок на участие в конкурсе с ограниченным участием подано заявок - 3 (три) шт.</w:t>
      </w:r>
    </w:p>
    <w:p w:rsidR="00C95E77" w:rsidRPr="00C95E77" w:rsidRDefault="00C95E77" w:rsidP="00C95E77">
      <w:pPr>
        <w:spacing w:after="0" w:line="240" w:lineRule="auto"/>
        <w:contextualSpacing/>
        <w:jc w:val="both"/>
        <w:rPr>
          <w:rFonts w:ascii="Times New Roman" w:eastAsia="Times New Roman" w:hAnsi="Times New Roman" w:cs="Times New Roman"/>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
        <w:gridCol w:w="4078"/>
        <w:gridCol w:w="5098"/>
      </w:tblGrid>
      <w:tr w:rsidR="00C95E77" w:rsidRPr="00C95E77" w:rsidTr="00E87C65">
        <w:trPr>
          <w:jc w:val="center"/>
        </w:trPr>
        <w:tc>
          <w:tcPr>
            <w:tcW w:w="500" w:type="pct"/>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 заявки</w:t>
            </w:r>
          </w:p>
        </w:tc>
        <w:tc>
          <w:tcPr>
            <w:tcW w:w="2000" w:type="pct"/>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Краткая информация об участнике</w:t>
            </w:r>
          </w:p>
        </w:tc>
        <w:tc>
          <w:tcPr>
            <w:tcW w:w="2500" w:type="pct"/>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Условия исполнения контракта</w:t>
            </w:r>
          </w:p>
        </w:tc>
      </w:tr>
      <w:tr w:rsidR="00C95E77" w:rsidRPr="00C95E77" w:rsidTr="00E87C65">
        <w:trPr>
          <w:jc w:val="center"/>
        </w:trPr>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1</w:t>
            </w:r>
          </w:p>
        </w:tc>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ПОТРЕБИТЕЛЬСКОЕ ОБЩЕСТВО "ВЕЛЕС"</w:t>
            </w:r>
          </w:p>
        </w:tc>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lang w:eastAsia="ru-RU"/>
              </w:rPr>
              <w:t>Цена контракта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критерия оценки: 60.00%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соответствии с конкурсной документацией</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1</w:t>
            </w:r>
            <w:r w:rsidR="00E87C65">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782</w:t>
            </w:r>
            <w:r w:rsidR="00E87C65">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000</w:t>
            </w:r>
            <w:r w:rsidR="00E87C65">
              <w:rPr>
                <w:rFonts w:ascii="Times New Roman" w:eastAsia="Times New Roman" w:hAnsi="Times New Roman" w:cs="Times New Roman"/>
                <w:lang w:eastAsia="ru-RU"/>
              </w:rPr>
              <w:t>,</w:t>
            </w:r>
            <w:r w:rsidRPr="00C95E77">
              <w:rPr>
                <w:rFonts w:ascii="Times New Roman" w:eastAsia="Times New Roman" w:hAnsi="Times New Roman" w:cs="Times New Roman"/>
                <w:lang w:eastAsia="ru-RU"/>
              </w:rPr>
              <w:t xml:space="preserve">00 </w:t>
            </w:r>
            <w:r w:rsidR="00E87C65">
              <w:rPr>
                <w:rFonts w:ascii="Times New Roman" w:eastAsia="Times New Roman" w:hAnsi="Times New Roman" w:cs="Times New Roman"/>
                <w:lang w:eastAsia="ru-RU"/>
              </w:rPr>
              <w:t>руб.</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критерия оценки: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соответствии с конкурсной документацией</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i/>
                <w:iCs/>
                <w:lang w:eastAsia="ru-RU"/>
              </w:rPr>
              <w:t>Показатели критерия оценки:</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1 Опыт участника по успешному оказанию услуг сопоставимого характера и объёма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1.65</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2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оказания услуг</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3 Обеспеченность участника закупки трудовыми ресурсами</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4 Деловая репутация участника закупки</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w:t>
            </w:r>
          </w:p>
          <w:p w:rsid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p w:rsidR="00E87C65" w:rsidRPr="00C95E77" w:rsidRDefault="00E87C65" w:rsidP="00E87C65">
            <w:pPr>
              <w:spacing w:after="0" w:line="240" w:lineRule="auto"/>
              <w:contextualSpacing/>
              <w:jc w:val="center"/>
              <w:rPr>
                <w:rFonts w:ascii="Times New Roman" w:eastAsia="Times New Roman" w:hAnsi="Times New Roman" w:cs="Times New Roman"/>
                <w:lang w:eastAsia="ru-RU"/>
              </w:rPr>
            </w:pPr>
          </w:p>
        </w:tc>
      </w:tr>
      <w:tr w:rsidR="00C95E77" w:rsidRPr="00C95E77" w:rsidTr="00E87C65">
        <w:trPr>
          <w:jc w:val="center"/>
        </w:trPr>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2</w:t>
            </w:r>
          </w:p>
        </w:tc>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Индивидуальный предприниматель ПРИГОНЮК СЕРГЕЙ ИВАНОВИЧ</w:t>
            </w:r>
          </w:p>
        </w:tc>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lang w:eastAsia="ru-RU"/>
              </w:rPr>
              <w:t>Цена контракта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критерия оценки: 60.00%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соответствии с конкурсной документацией</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2</w:t>
            </w:r>
            <w:r w:rsidR="00E87C65">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052</w:t>
            </w:r>
            <w:r w:rsidR="00E87C65">
              <w:rPr>
                <w:rFonts w:ascii="Times New Roman" w:eastAsia="Times New Roman" w:hAnsi="Times New Roman" w:cs="Times New Roman"/>
                <w:lang w:eastAsia="ru-RU"/>
              </w:rPr>
              <w:t xml:space="preserve"> </w:t>
            </w:r>
            <w:r w:rsidRPr="00C95E77">
              <w:rPr>
                <w:rFonts w:ascii="Times New Roman" w:eastAsia="Times New Roman" w:hAnsi="Times New Roman" w:cs="Times New Roman"/>
                <w:lang w:eastAsia="ru-RU"/>
              </w:rPr>
              <w:t>540</w:t>
            </w:r>
            <w:r w:rsidR="00E87C65">
              <w:rPr>
                <w:rFonts w:ascii="Times New Roman" w:eastAsia="Times New Roman" w:hAnsi="Times New Roman" w:cs="Times New Roman"/>
                <w:lang w:eastAsia="ru-RU"/>
              </w:rPr>
              <w:t>,</w:t>
            </w:r>
            <w:r w:rsidRPr="00C95E77">
              <w:rPr>
                <w:rFonts w:ascii="Times New Roman" w:eastAsia="Times New Roman" w:hAnsi="Times New Roman" w:cs="Times New Roman"/>
                <w:lang w:eastAsia="ru-RU"/>
              </w:rPr>
              <w:t xml:space="preserve">00 </w:t>
            </w:r>
            <w:r w:rsidR="00E87C65">
              <w:rPr>
                <w:rFonts w:ascii="Times New Roman" w:eastAsia="Times New Roman" w:hAnsi="Times New Roman" w:cs="Times New Roman"/>
                <w:lang w:eastAsia="ru-RU"/>
              </w:rPr>
              <w:t>руб.</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критерия оценки: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соответствии с конкурсной документацией</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i/>
                <w:iCs/>
                <w:lang w:eastAsia="ru-RU"/>
              </w:rPr>
              <w:t>Показатели критерия оценки:</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1 Опыт участника по успешному оказанию услуг сопоставимого характера и объёма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2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оказания услуг</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3 Обеспеченность участника закупки трудовыми ресурсами</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4 Деловая репутация участника закупки</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20.00</w:t>
            </w:r>
          </w:p>
          <w:p w:rsid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p w:rsidR="00E87C65" w:rsidRPr="00C95E77" w:rsidRDefault="00E87C65" w:rsidP="00E87C65">
            <w:pPr>
              <w:spacing w:after="0" w:line="240" w:lineRule="auto"/>
              <w:contextualSpacing/>
              <w:jc w:val="center"/>
              <w:rPr>
                <w:rFonts w:ascii="Times New Roman" w:eastAsia="Times New Roman" w:hAnsi="Times New Roman" w:cs="Times New Roman"/>
                <w:lang w:eastAsia="ru-RU"/>
              </w:rPr>
            </w:pPr>
          </w:p>
        </w:tc>
      </w:tr>
      <w:tr w:rsidR="00C95E77" w:rsidRPr="00C95E77" w:rsidTr="00E87C65">
        <w:trPr>
          <w:jc w:val="center"/>
        </w:trPr>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3</w:t>
            </w:r>
          </w:p>
        </w:tc>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ОБЩЕСТВО С ОГРАНИЧЕННОЙ ОТВЕТСТВЕННОСТЬЮ "ПЕРЕСВЕТ"</w:t>
            </w:r>
          </w:p>
        </w:tc>
        <w:tc>
          <w:tcPr>
            <w:tcW w:w="0" w:type="auto"/>
            <w:tcMar>
              <w:top w:w="150" w:type="dxa"/>
              <w:left w:w="0" w:type="dxa"/>
              <w:bottom w:w="150" w:type="dxa"/>
              <w:right w:w="0" w:type="dxa"/>
            </w:tcMar>
            <w:vAlign w:val="center"/>
            <w:hideMark/>
          </w:tcPr>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lang w:eastAsia="ru-RU"/>
              </w:rPr>
              <w:t>Цена контракта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критерия оценки: 60.00%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соответствии с конкурсной документацией</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2</w:t>
            </w:r>
            <w:r w:rsidR="00E87C65">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052</w:t>
            </w:r>
            <w:r w:rsidR="00E87C65">
              <w:rPr>
                <w:rFonts w:ascii="Times New Roman" w:eastAsia="Times New Roman" w:hAnsi="Times New Roman" w:cs="Times New Roman"/>
                <w:lang w:eastAsia="ru-RU"/>
              </w:rPr>
              <w:t> </w:t>
            </w:r>
            <w:r w:rsidRPr="00C95E77">
              <w:rPr>
                <w:rFonts w:ascii="Times New Roman" w:eastAsia="Times New Roman" w:hAnsi="Times New Roman" w:cs="Times New Roman"/>
                <w:lang w:eastAsia="ru-RU"/>
              </w:rPr>
              <w:t>540</w:t>
            </w:r>
            <w:r w:rsidR="00E87C65">
              <w:rPr>
                <w:rFonts w:ascii="Times New Roman" w:eastAsia="Times New Roman" w:hAnsi="Times New Roman" w:cs="Times New Roman"/>
                <w:lang w:eastAsia="ru-RU"/>
              </w:rPr>
              <w:t>,</w:t>
            </w:r>
            <w:r w:rsidRPr="00C95E77">
              <w:rPr>
                <w:rFonts w:ascii="Times New Roman" w:eastAsia="Times New Roman" w:hAnsi="Times New Roman" w:cs="Times New Roman"/>
                <w:lang w:eastAsia="ru-RU"/>
              </w:rPr>
              <w:t xml:space="preserve">00 </w:t>
            </w:r>
            <w:r w:rsidR="00E87C65">
              <w:rPr>
                <w:rFonts w:ascii="Times New Roman" w:eastAsia="Times New Roman" w:hAnsi="Times New Roman" w:cs="Times New Roman"/>
                <w:lang w:eastAsia="ru-RU"/>
              </w:rPr>
              <w:t>руб.</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критерия оценки: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В соответствии с конкурсной документацией</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b/>
                <w:bCs/>
                <w:i/>
                <w:iCs/>
                <w:lang w:eastAsia="ru-RU"/>
              </w:rPr>
              <w:t>Показатели критерия оценки:</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1 Опыт участника по успешному оказанию услуг сопоставимого характера и объёма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40.00%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 0.32</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Присутствует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2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оказания услуг</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3 Обеспеченность участника закупки трудовыми ресурсами</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p w:rsidR="00C95E77" w:rsidRPr="00C95E77" w:rsidRDefault="00C95E77" w:rsidP="00E87C65">
            <w:pPr>
              <w:spacing w:after="0" w:line="240" w:lineRule="auto"/>
              <w:contextualSpacing/>
              <w:jc w:val="center"/>
              <w:rPr>
                <w:rFonts w:ascii="Times New Roman" w:eastAsia="Times New Roman" w:hAnsi="Times New Roman" w:cs="Times New Roman"/>
                <w:b/>
                <w:bCs/>
                <w:lang w:eastAsia="ru-RU"/>
              </w:rPr>
            </w:pPr>
            <w:r w:rsidRPr="00C95E77">
              <w:rPr>
                <w:rFonts w:ascii="Times New Roman" w:eastAsia="Times New Roman" w:hAnsi="Times New Roman" w:cs="Times New Roman"/>
                <w:b/>
                <w:bCs/>
                <w:lang w:eastAsia="ru-RU"/>
              </w:rPr>
              <w:t>4 Деловая репутация участника закупки</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Значимость показателя: 20.00%</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Предельное знач</w:t>
            </w:r>
            <w:bookmarkStart w:id="0" w:name="_GoBack"/>
            <w:bookmarkEnd w:id="0"/>
            <w:r w:rsidRPr="00C95E77">
              <w:rPr>
                <w:rFonts w:ascii="Times New Roman" w:eastAsia="Times New Roman" w:hAnsi="Times New Roman" w:cs="Times New Roman"/>
                <w:lang w:eastAsia="ru-RU"/>
              </w:rPr>
              <w:t>ение:</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Предложение участника:</w:t>
            </w:r>
          </w:p>
          <w:p w:rsidR="00C95E77" w:rsidRPr="00C95E77" w:rsidRDefault="00C95E77" w:rsidP="00E87C65">
            <w:pPr>
              <w:spacing w:after="0" w:line="240" w:lineRule="auto"/>
              <w:contextualSpacing/>
              <w:jc w:val="center"/>
              <w:rPr>
                <w:rFonts w:ascii="Times New Roman" w:eastAsia="Times New Roman" w:hAnsi="Times New Roman" w:cs="Times New Roman"/>
                <w:lang w:eastAsia="ru-RU"/>
              </w:rPr>
            </w:pPr>
            <w:r w:rsidRPr="00C95E77">
              <w:rPr>
                <w:rFonts w:ascii="Times New Roman" w:eastAsia="Times New Roman" w:hAnsi="Times New Roman" w:cs="Times New Roman"/>
                <w:lang w:eastAsia="ru-RU"/>
              </w:rPr>
              <w:t>Отсутствует</w:t>
            </w:r>
          </w:p>
        </w:tc>
      </w:tr>
    </w:tbl>
    <w:p w:rsidR="000314E8" w:rsidRPr="00C95E77" w:rsidRDefault="000314E8" w:rsidP="00C95E77">
      <w:pPr>
        <w:spacing w:after="0" w:line="240" w:lineRule="auto"/>
        <w:contextualSpacing/>
        <w:jc w:val="both"/>
        <w:rPr>
          <w:rFonts w:ascii="Times New Roman" w:hAnsi="Times New Roman" w:cs="Times New Roman"/>
        </w:rPr>
      </w:pPr>
    </w:p>
    <w:sectPr w:rsidR="000314E8" w:rsidRPr="00C95E77" w:rsidSect="00C95E7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77"/>
    <w:rsid w:val="000314E8"/>
    <w:rsid w:val="00C95E77"/>
    <w:rsid w:val="00E8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9DAD"/>
  <w15:chartTrackingRefBased/>
  <w15:docId w15:val="{2DE5767B-752A-41EF-A356-494B12A9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8518">
      <w:bodyDiv w:val="1"/>
      <w:marLeft w:val="0"/>
      <w:marRight w:val="0"/>
      <w:marTop w:val="0"/>
      <w:marBottom w:val="0"/>
      <w:divBdr>
        <w:top w:val="none" w:sz="0" w:space="0" w:color="auto"/>
        <w:left w:val="none" w:sz="0" w:space="0" w:color="auto"/>
        <w:bottom w:val="none" w:sz="0" w:space="0" w:color="auto"/>
        <w:right w:val="none" w:sz="0" w:space="0" w:color="auto"/>
      </w:divBdr>
      <w:divsChild>
        <w:div w:id="97413446">
          <w:marLeft w:val="0"/>
          <w:marRight w:val="0"/>
          <w:marTop w:val="15195"/>
          <w:marBottom w:val="0"/>
          <w:divBdr>
            <w:top w:val="none" w:sz="0" w:space="0" w:color="auto"/>
            <w:left w:val="none" w:sz="0" w:space="0" w:color="auto"/>
            <w:bottom w:val="none" w:sz="0" w:space="0" w:color="auto"/>
            <w:right w:val="none" w:sz="0" w:space="0" w:color="auto"/>
          </w:divBdr>
          <w:divsChild>
            <w:div w:id="366806213">
              <w:marLeft w:val="0"/>
              <w:marRight w:val="0"/>
              <w:marTop w:val="0"/>
              <w:marBottom w:val="0"/>
              <w:divBdr>
                <w:top w:val="none" w:sz="0" w:space="0" w:color="auto"/>
                <w:left w:val="none" w:sz="0" w:space="0" w:color="auto"/>
                <w:bottom w:val="none" w:sz="0" w:space="0" w:color="auto"/>
                <w:right w:val="none" w:sz="0" w:space="0" w:color="auto"/>
              </w:divBdr>
              <w:divsChild>
                <w:div w:id="1314989419">
                  <w:marLeft w:val="0"/>
                  <w:marRight w:val="0"/>
                  <w:marTop w:val="0"/>
                  <w:marBottom w:val="0"/>
                  <w:divBdr>
                    <w:top w:val="none" w:sz="0" w:space="0" w:color="auto"/>
                    <w:left w:val="none" w:sz="0" w:space="0" w:color="auto"/>
                    <w:bottom w:val="none" w:sz="0" w:space="0" w:color="auto"/>
                    <w:right w:val="none" w:sz="0" w:space="0" w:color="auto"/>
                  </w:divBdr>
                  <w:divsChild>
                    <w:div w:id="940067640">
                      <w:marLeft w:val="0"/>
                      <w:marRight w:val="0"/>
                      <w:marTop w:val="0"/>
                      <w:marBottom w:val="0"/>
                      <w:divBdr>
                        <w:top w:val="none" w:sz="0" w:space="0" w:color="auto"/>
                        <w:left w:val="none" w:sz="0" w:space="0" w:color="auto"/>
                        <w:bottom w:val="none" w:sz="0" w:space="0" w:color="auto"/>
                        <w:right w:val="none" w:sz="0" w:space="0" w:color="auto"/>
                      </w:divBdr>
                      <w:divsChild>
                        <w:div w:id="628977897">
                          <w:marLeft w:val="0"/>
                          <w:marRight w:val="0"/>
                          <w:marTop w:val="0"/>
                          <w:marBottom w:val="0"/>
                          <w:divBdr>
                            <w:top w:val="none" w:sz="0" w:space="0" w:color="auto"/>
                            <w:left w:val="none" w:sz="0" w:space="0" w:color="auto"/>
                            <w:bottom w:val="none" w:sz="0" w:space="0" w:color="auto"/>
                            <w:right w:val="none" w:sz="0" w:space="0" w:color="auto"/>
                          </w:divBdr>
                          <w:divsChild>
                            <w:div w:id="571962017">
                              <w:marLeft w:val="0"/>
                              <w:marRight w:val="0"/>
                              <w:marTop w:val="0"/>
                              <w:marBottom w:val="0"/>
                              <w:divBdr>
                                <w:top w:val="none" w:sz="0" w:space="0" w:color="auto"/>
                                <w:left w:val="none" w:sz="0" w:space="0" w:color="auto"/>
                                <w:bottom w:val="none" w:sz="0" w:space="0" w:color="auto"/>
                                <w:right w:val="none" w:sz="0" w:space="0" w:color="auto"/>
                              </w:divBdr>
                              <w:divsChild>
                                <w:div w:id="289942935">
                                  <w:marLeft w:val="0"/>
                                  <w:marRight w:val="0"/>
                                  <w:marTop w:val="0"/>
                                  <w:marBottom w:val="0"/>
                                  <w:divBdr>
                                    <w:top w:val="none" w:sz="0" w:space="0" w:color="auto"/>
                                    <w:left w:val="none" w:sz="0" w:space="0" w:color="auto"/>
                                    <w:bottom w:val="none" w:sz="0" w:space="0" w:color="auto"/>
                                    <w:right w:val="none" w:sz="0" w:space="0" w:color="auto"/>
                                  </w:divBdr>
                                  <w:divsChild>
                                    <w:div w:id="1403064187">
                                      <w:marLeft w:val="0"/>
                                      <w:marRight w:val="0"/>
                                      <w:marTop w:val="0"/>
                                      <w:marBottom w:val="0"/>
                                      <w:divBdr>
                                        <w:top w:val="none" w:sz="0" w:space="0" w:color="auto"/>
                                        <w:left w:val="none" w:sz="0" w:space="0" w:color="auto"/>
                                        <w:bottom w:val="none" w:sz="0" w:space="0" w:color="auto"/>
                                        <w:right w:val="none" w:sz="0" w:space="0" w:color="auto"/>
                                      </w:divBdr>
                                    </w:div>
                                    <w:div w:id="1627656082">
                                      <w:marLeft w:val="0"/>
                                      <w:marRight w:val="0"/>
                                      <w:marTop w:val="0"/>
                                      <w:marBottom w:val="0"/>
                                      <w:divBdr>
                                        <w:top w:val="none" w:sz="0" w:space="0" w:color="auto"/>
                                        <w:left w:val="none" w:sz="0" w:space="0" w:color="auto"/>
                                        <w:bottom w:val="none" w:sz="0" w:space="0" w:color="auto"/>
                                        <w:right w:val="none" w:sz="0" w:space="0" w:color="auto"/>
                                      </w:divBdr>
                                    </w:div>
                                    <w:div w:id="1894542750">
                                      <w:marLeft w:val="0"/>
                                      <w:marRight w:val="0"/>
                                      <w:marTop w:val="0"/>
                                      <w:marBottom w:val="0"/>
                                      <w:divBdr>
                                        <w:top w:val="none" w:sz="0" w:space="0" w:color="auto"/>
                                        <w:left w:val="none" w:sz="0" w:space="0" w:color="auto"/>
                                        <w:bottom w:val="none" w:sz="0" w:space="0" w:color="auto"/>
                                        <w:right w:val="none" w:sz="0" w:space="0" w:color="auto"/>
                                      </w:divBdr>
                                    </w:div>
                                    <w:div w:id="1570070386">
                                      <w:marLeft w:val="0"/>
                                      <w:marRight w:val="0"/>
                                      <w:marTop w:val="0"/>
                                      <w:marBottom w:val="0"/>
                                      <w:divBdr>
                                        <w:top w:val="none" w:sz="0" w:space="0" w:color="auto"/>
                                        <w:left w:val="none" w:sz="0" w:space="0" w:color="auto"/>
                                        <w:bottom w:val="none" w:sz="0" w:space="0" w:color="auto"/>
                                        <w:right w:val="none" w:sz="0" w:space="0" w:color="auto"/>
                                      </w:divBdr>
                                    </w:div>
                                    <w:div w:id="916132037">
                                      <w:marLeft w:val="0"/>
                                      <w:marRight w:val="0"/>
                                      <w:marTop w:val="0"/>
                                      <w:marBottom w:val="0"/>
                                      <w:divBdr>
                                        <w:top w:val="none" w:sz="0" w:space="0" w:color="auto"/>
                                        <w:left w:val="none" w:sz="0" w:space="0" w:color="auto"/>
                                        <w:bottom w:val="none" w:sz="0" w:space="0" w:color="auto"/>
                                        <w:right w:val="none" w:sz="0" w:space="0" w:color="auto"/>
                                      </w:divBdr>
                                    </w:div>
                                    <w:div w:id="13838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cp:revision>
  <dcterms:created xsi:type="dcterms:W3CDTF">2017-07-11T10:28:00Z</dcterms:created>
  <dcterms:modified xsi:type="dcterms:W3CDTF">2017-07-11T10:49:00Z</dcterms:modified>
</cp:coreProperties>
</file>