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150" w:before="150" w:lineRule="auto"/>
        <w:ind w:right="150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Информационное письмо 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подтверждении добросовестности поставщика</w:t>
      </w:r>
    </w:p>
    <w:tbl>
      <w:tblPr>
        <w:tblStyle w:val="Table1"/>
        <w:tblW w:w="145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280"/>
        <w:gridCol w:w="7280"/>
        <w:tblGridChange w:id="0">
          <w:tblGrid>
            <w:gridCol w:w="7280"/>
            <w:gridCol w:w="7280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Исх.№________ от «  » __________ 2019 г.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befor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Санкт-Петербург</w:t>
            </w:r>
          </w:p>
        </w:tc>
      </w:tr>
    </w:tbl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50" w:before="150" w:lineRule="auto"/>
        <w:ind w:right="1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«Рога и копыта», в лице генерального директора Петрова Ивана Сидоровича, действующего на основании Устава, подтверждает свою добросовестность согласно ст. 37 №44-ФЗ «О контрактной системе в сфере закупок товаров, работ, услуг для обеспечения государственных и муниципальных нужд», и предоставляет информацию по исполненным контрактам:</w:t>
      </w:r>
    </w:p>
    <w:p w:rsidR="00000000" w:rsidDel="00000000" w:rsidP="00000000" w:rsidRDefault="00000000" w:rsidRPr="00000000" w14:paraId="00000007">
      <w:pPr>
        <w:shd w:fill="ffffff" w:val="clear"/>
        <w:spacing w:after="150" w:before="150" w:lineRule="auto"/>
        <w:ind w:right="1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51.0" w:type="dxa"/>
        <w:jc w:val="left"/>
        <w:tblInd w:w="0.0" w:type="dxa"/>
        <w:tblLayout w:type="fixed"/>
        <w:tblLook w:val="0400"/>
      </w:tblPr>
      <w:tblGrid>
        <w:gridCol w:w="510"/>
        <w:gridCol w:w="1750"/>
        <w:gridCol w:w="1843"/>
        <w:gridCol w:w="3402"/>
        <w:gridCol w:w="1701"/>
        <w:gridCol w:w="1559"/>
        <w:gridCol w:w="1701"/>
        <w:gridCol w:w="1985"/>
        <w:tblGridChange w:id="0">
          <w:tblGrid>
            <w:gridCol w:w="510"/>
            <w:gridCol w:w="1750"/>
            <w:gridCol w:w="1843"/>
            <w:gridCol w:w="3402"/>
            <w:gridCol w:w="1701"/>
            <w:gridCol w:w="1559"/>
            <w:gridCol w:w="1701"/>
            <w:gridCol w:w="198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120.0" w:type="dxa"/>
              <w:bottom w:w="30.0" w:type="dxa"/>
              <w:right w:w="12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br w:type="textWrapping"/>
              <w:t xml:space="preserve">№</w:t>
              <w:br w:type="textWrapping"/>
              <w:t xml:space="preserve">п/п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120.0" w:type="dxa"/>
              <w:bottom w:w="30.0" w:type="dxa"/>
              <w:right w:w="120.0" w:type="dxa"/>
            </w:tcMar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Реестровый номер записи контракта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120.0" w:type="dxa"/>
              <w:bottom w:w="30.0" w:type="dxa"/>
              <w:right w:w="120.0" w:type="dxa"/>
            </w:tcMar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Заказчик (наименование, ИНН)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120.0" w:type="dxa"/>
              <w:bottom w:w="30.0" w:type="dxa"/>
              <w:right w:w="120.0" w:type="dxa"/>
            </w:tcMar>
          </w:tcPr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Предмет контракта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120.0" w:type="dxa"/>
              <w:bottom w:w="30.0" w:type="dxa"/>
              <w:right w:w="120.0" w:type="dxa"/>
            </w:tcMar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Дата заключения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120.0" w:type="dxa"/>
              <w:bottom w:w="30.0" w:type="dxa"/>
              <w:right w:w="120.0" w:type="dxa"/>
            </w:tcMar>
          </w:tcPr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Срок исполнения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120.0" w:type="dxa"/>
              <w:bottom w:w="30.0" w:type="dxa"/>
              <w:right w:w="120.0" w:type="dxa"/>
            </w:tcMar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Цена контракта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120.0" w:type="dxa"/>
              <w:bottom w:w="30.0" w:type="dxa"/>
              <w:right w:w="120.0" w:type="dxa"/>
            </w:tcMar>
          </w:tcPr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Применение штрафов, пеней, неустоек</w:t>
            </w:r>
          </w:p>
        </w:tc>
      </w:tr>
      <w:tr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120.0" w:type="dxa"/>
              <w:bottom w:w="30.0" w:type="dxa"/>
              <w:right w:w="120.0" w:type="dxa"/>
            </w:tcMar>
          </w:tcPr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2016 год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120.0" w:type="dxa"/>
              <w:bottom w:w="30.0" w:type="dxa"/>
              <w:right w:w="120.0" w:type="dxa"/>
            </w:tcMar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120.0" w:type="dxa"/>
              <w:bottom w:w="30.0" w:type="dxa"/>
              <w:right w:w="120.0" w:type="dxa"/>
            </w:tcMar>
          </w:tcPr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120.0" w:type="dxa"/>
              <w:bottom w:w="30.0" w:type="dxa"/>
              <w:right w:w="120.0" w:type="dxa"/>
            </w:tcMar>
          </w:tcPr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120.0" w:type="dxa"/>
              <w:bottom w:w="30.0" w:type="dxa"/>
              <w:right w:w="120.0" w:type="dxa"/>
            </w:tcMar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120.0" w:type="dxa"/>
              <w:bottom w:w="30.0" w:type="dxa"/>
              <w:right w:w="120.0" w:type="dxa"/>
            </w:tcMar>
          </w:tcPr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120.0" w:type="dxa"/>
              <w:bottom w:w="30.0" w:type="dxa"/>
              <w:right w:w="120.0" w:type="dxa"/>
            </w:tcMar>
          </w:tcPr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120.0" w:type="dxa"/>
              <w:bottom w:w="30.0" w:type="dxa"/>
              <w:right w:w="120.0" w:type="dxa"/>
            </w:tcMar>
          </w:tcPr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120.0" w:type="dxa"/>
              <w:bottom w:w="30.0" w:type="dxa"/>
              <w:right w:w="120.0" w:type="dxa"/>
            </w:tcMar>
          </w:tcPr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120.0" w:type="dxa"/>
              <w:bottom w:w="30.0" w:type="dxa"/>
              <w:right w:w="120.0" w:type="dxa"/>
            </w:tcMar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2017 год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120.0" w:type="dxa"/>
              <w:bottom w:w="30.0" w:type="dxa"/>
              <w:right w:w="120.0" w:type="dxa"/>
            </w:tcMar>
          </w:tcPr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120.0" w:type="dxa"/>
              <w:bottom w:w="30.0" w:type="dxa"/>
              <w:right w:w="120.0" w:type="dxa"/>
            </w:tcMar>
          </w:tcPr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120.0" w:type="dxa"/>
              <w:bottom w:w="30.0" w:type="dxa"/>
              <w:right w:w="120.0" w:type="dxa"/>
            </w:tcMar>
          </w:tcPr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120.0" w:type="dxa"/>
              <w:bottom w:w="30.0" w:type="dxa"/>
              <w:right w:w="120.0" w:type="dxa"/>
            </w:tcMar>
          </w:tcPr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120.0" w:type="dxa"/>
              <w:bottom w:w="30.0" w:type="dxa"/>
              <w:right w:w="120.0" w:type="dxa"/>
            </w:tcMar>
          </w:tcPr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120.0" w:type="dxa"/>
              <w:bottom w:w="30.0" w:type="dxa"/>
              <w:right w:w="120.0" w:type="dxa"/>
            </w:tcMar>
          </w:tcPr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120.0" w:type="dxa"/>
              <w:bottom w:w="30.0" w:type="dxa"/>
              <w:right w:w="120.0" w:type="dxa"/>
            </w:tcMar>
          </w:tcPr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120.0" w:type="dxa"/>
              <w:bottom w:w="30.0" w:type="dxa"/>
              <w:right w:w="120.0" w:type="dxa"/>
            </w:tcMar>
          </w:tcPr>
          <w:p w:rsidR="00000000" w:rsidDel="00000000" w:rsidP="00000000" w:rsidRDefault="00000000" w:rsidRPr="00000000" w14:paraId="0000002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120.0" w:type="dxa"/>
              <w:bottom w:w="30.0" w:type="dxa"/>
              <w:right w:w="120.0" w:type="dxa"/>
            </w:tcMar>
          </w:tcPr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2018 год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120.0" w:type="dxa"/>
              <w:bottom w:w="30.0" w:type="dxa"/>
              <w:right w:w="120.0" w:type="dxa"/>
            </w:tcMar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120.0" w:type="dxa"/>
              <w:bottom w:w="30.0" w:type="dxa"/>
              <w:right w:w="120.0" w:type="dxa"/>
            </w:tcMar>
          </w:tcPr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120.0" w:type="dxa"/>
              <w:bottom w:w="30.0" w:type="dxa"/>
              <w:right w:w="120.0" w:type="dxa"/>
            </w:tcMar>
          </w:tcPr>
          <w:p w:rsidR="00000000" w:rsidDel="00000000" w:rsidP="00000000" w:rsidRDefault="00000000" w:rsidRPr="00000000" w14:paraId="0000003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120.0" w:type="dxa"/>
              <w:bottom w:w="30.0" w:type="dxa"/>
              <w:right w:w="120.0" w:type="dxa"/>
            </w:tcMar>
          </w:tcPr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120.0" w:type="dxa"/>
              <w:bottom w:w="30.0" w:type="dxa"/>
              <w:right w:w="120.0" w:type="dxa"/>
            </w:tcMar>
          </w:tcPr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120.0" w:type="dxa"/>
              <w:bottom w:w="30.0" w:type="dxa"/>
              <w:right w:w="120.0" w:type="dxa"/>
            </w:tcMar>
          </w:tcPr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120.0" w:type="dxa"/>
              <w:bottom w:w="30.0" w:type="dxa"/>
              <w:right w:w="120.0" w:type="dxa"/>
            </w:tcMar>
          </w:tcPr>
          <w:p w:rsidR="00000000" w:rsidDel="00000000" w:rsidP="00000000" w:rsidRDefault="00000000" w:rsidRPr="00000000" w14:paraId="0000003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120.0" w:type="dxa"/>
              <w:bottom w:w="30.0" w:type="dxa"/>
              <w:right w:w="120.0" w:type="dxa"/>
            </w:tcMar>
          </w:tcPr>
          <w:p w:rsidR="00000000" w:rsidDel="00000000" w:rsidP="00000000" w:rsidRDefault="00000000" w:rsidRPr="00000000" w14:paraId="0000003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hd w:fill="ffffff" w:val="clear"/>
        <w:spacing w:after="150" w:before="150" w:lineRule="auto"/>
        <w:ind w:right="15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Сведения представлены из реестра контрактов, размещенного в Единой информационной системе в сфере закупок (http://zakupki.gov.ru). Достоверность сведений подтверждаю.</w:t>
      </w:r>
    </w:p>
    <w:p w:rsidR="00000000" w:rsidDel="00000000" w:rsidP="00000000" w:rsidRDefault="00000000" w:rsidRPr="00000000" w14:paraId="00000041">
      <w:pPr>
        <w:shd w:fill="ffffff" w:val="clear"/>
        <w:spacing w:after="150" w:before="150" w:lineRule="auto"/>
        <w:ind w:right="15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0" w:lineRule="auto"/>
        <w:ind w:right="150"/>
        <w:rPr>
          <w:rFonts w:ascii="Times New Roman" w:cs="Times New Roman" w:eastAsia="Times New Roman" w:hAnsi="Times New Roman"/>
          <w:b w:val="1"/>
          <w:sz w:val="21"/>
          <w:szCs w:val="21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Генеральный директор _______________ Петров И.С.</w:t>
      </w:r>
    </w:p>
    <w:sectPr>
      <w:headerReference r:id="rId6" w:type="default"/>
      <w:pgSz w:h="11906" w:w="16838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ООО «Рога и копыта»</w:t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ИНН</w:t>
    </w:r>
    <w:r w:rsidDel="00000000" w:rsidR="00000000" w:rsidRPr="00000000">
      <w:rPr>
        <w:rFonts w:ascii="Times New Roman" w:cs="Times New Roman" w:eastAsia="Times New Roman" w:hAnsi="Times New Roman"/>
        <w:sz w:val="28"/>
        <w:szCs w:val="28"/>
        <w:rtl w:val="0"/>
      </w:rPr>
      <w:t xml:space="preserve"> 780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890123 КПП 78000000</w:t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Тел. +7 (812) 000-00-00</w:t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