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Обоснование начальной (максимальной) цены контракта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к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апитальный ремонт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ГБУЗ 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Городская клиническая больница № 123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ru-RU"/>
        </w:rPr>
        <w:t>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по адресу: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г. Москва, ул. Здоровья, д. 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(замена полов в столовой)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Метод определения начальной (максимальной) цены контракта:</w:t>
      </w:r>
    </w:p>
    <w:p>
      <w:pPr>
        <w:tabs>
          <w:tab w:val="left" w:pos="851"/>
          <w:tab w:val="left" w:pos="993"/>
        </w:tabs>
        <w:spacing w:after="0" w:line="36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Определение начальной (максимальной) цены проведено с использованием затратного метода согласно Приказа Министерства экономического развития РФ от 2 октября 2013 г.</w:t>
      </w: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 xml:space="preserve"> №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, с применением общих правил, установленных Порядком определения начальной (максимальной) цены контракта, заключаемого с единственным поставщиком (подрядчиком, исполнителем), утвержденным приказом Минстроя России от 23 декабря 2019 г. № 841/пр.</w:t>
      </w:r>
    </w:p>
    <w:p>
      <w:pPr>
        <w:spacing w:after="0" w:line="360" w:lineRule="auto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Приложения:</w:t>
      </w: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 xml:space="preserve"> 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1. Протокол начальной (максимальной) цены контракта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2. Локальный сметный расчет № 02-01</w:t>
      </w:r>
    </w:p>
    <w:p>
      <w:pPr>
        <w:spacing w:after="0" w:line="360" w:lineRule="auto"/>
        <w:rPr>
          <w:rFonts w:ascii="Times New Roman" w:hAnsi="Times New Roman" w:eastAsia="Times New Roman" w:cs="Times New Roman"/>
          <w:b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Протокол начальной (максимальной) цены контракта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0" w:line="360" w:lineRule="auto"/>
        <w:rPr>
          <w:rFonts w:hint="default" w:ascii="Times New Roman" w:hAnsi="Times New Roman" w:eastAsia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Объект закупки:</w:t>
      </w:r>
      <w:r>
        <w:rPr>
          <w:rFonts w:ascii="Times New Roman" w:hAnsi="Times New Roman" w:eastAsia="Times New Roman" w:cs="Times New Roman"/>
          <w:color w:val="22272F"/>
          <w:sz w:val="20"/>
          <w:szCs w:val="20"/>
          <w:lang w:eastAsia="ru-RU"/>
        </w:rPr>
        <w:t xml:space="preserve"> нежилое здание по адресу: </w:t>
      </w:r>
      <w:r>
        <w:rPr>
          <w:rFonts w:hint="default" w:ascii="Times New Roman" w:hAnsi="Times New Roman" w:eastAsia="Times New Roman" w:cs="Times New Roman"/>
          <w:color w:val="22272F"/>
          <w:sz w:val="20"/>
          <w:szCs w:val="20"/>
          <w:lang w:eastAsia="ru-RU"/>
        </w:rPr>
        <w:t>г. Москва, ул. Здоровья, д. 1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Начальная (максимальная) цена контракта составляет 720 466,92 (семьсот двадцать тысяч четыреста шестьдесят шесть) рублей 92 копейки.</w:t>
      </w:r>
      <w: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На основании ч. 12 ст.22 Федерального закона от 5 апреля 2013 г. № 44-ФЗ «О контрактной системе в сфере закупок товаров, работ, услуг для обеспечения государственных и муниципальных нужд»,</w:t>
      </w:r>
      <w: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статьи 34 и 72 Бюджетного кодекса Российской Федерации, НМЦК сформирована в пределах выделенных лимитов бюджетных обязательств.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Начальная (максимальная) цена контракта включает в себя расходы, необходимые для выполнения работ, стоимости материалов и оборудования, необходимых для выполнения работ, затрат на транспортировку, складирование, хранение материалов, вывоз строительного мусора, с учетом расходов на страхование, уплату таможенных пошлин, налогов и других обязательных платежей, а также иных расходов связанных с выполнением работ.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223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Приложение: Расчет начальной (максимальной) цены контракта.</w:t>
      </w:r>
    </w:p>
    <w:p>
      <w:pPr>
        <w:spacing w:after="223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223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Главный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 xml:space="preserve"> врач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И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.И. Аспиринов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36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36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360" w:lineRule="auto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Расчет начальной (максимальной) цены контракта</w:t>
      </w:r>
    </w:p>
    <w:p>
      <w:pPr>
        <w:widowControl w:val="0"/>
        <w:autoSpaceDE w:val="0"/>
        <w:autoSpaceDN w:val="0"/>
        <w:spacing w:after="0" w:line="36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по объекту: нежилое здание</w:t>
      </w:r>
    </w:p>
    <w:p>
      <w:pPr>
        <w:widowControl w:val="0"/>
        <w:autoSpaceDE w:val="0"/>
        <w:autoSpaceDN w:val="0"/>
        <w:spacing w:after="0" w:line="36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по адресу: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0"/>
          <w:szCs w:val="20"/>
          <w:lang w:eastAsia="ru-RU"/>
        </w:rPr>
        <w:t>г. Москва, ул. Здоровья, д. 1</w:t>
      </w:r>
    </w:p>
    <w:p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Основания для расчета:</w:t>
      </w:r>
    </w:p>
    <w:p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1. Локальный сметный расчет № 02-01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tbl>
      <w:tblPr>
        <w:tblStyle w:val="4"/>
        <w:tblW w:w="1063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1545"/>
        <w:gridCol w:w="1871"/>
        <w:gridCol w:w="1649"/>
        <w:gridCol w:w="129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  <w:t xml:space="preserve">Стоимость работ в ценах на дату утверждения сметной документации 3 квартал 2021г. 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Индекс фактической инфляции 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Стоимость работ в ценах на дату формирования начальной (максимальной) цены контракта (декабрь 2021г.) 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  <w:t>Индекс прогнозный инфляции на период выполнения работ 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август</w:t>
            </w: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  <w:t>2022г.)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  <w:t xml:space="preserve">Начальная (максимальная) цена контракта с учетом 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  <w:t xml:space="preserve">индекса прогнозной инфляции на период выполнения работ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  <w:t>Ремонтно-строительные работы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600389,10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600389,10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1,022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  <w:t>613 597,66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  <w:t>Стоимость без учета НДС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600389,10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600389,10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  <w:t>1,022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  <w:t>613 597,66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ind w:firstLine="200" w:firstLineChars="100"/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  <w:t>НДС 20%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120077,82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120077,82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122 719,53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2272F"/>
                <w:sz w:val="20"/>
                <w:szCs w:val="20"/>
              </w:rPr>
              <w:t>Всего с учетом НДС: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720466,92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720466,92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2272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2272F"/>
                <w:sz w:val="20"/>
                <w:szCs w:val="20"/>
              </w:rPr>
              <w:t>736 317,19</w:t>
            </w:r>
          </w:p>
        </w:tc>
      </w:tr>
    </w:tbl>
    <w:p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353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pStyle w:val="5"/>
        <w:widowControl w:val="0"/>
        <w:shd w:val="clear" w:color="auto" w:fill="FFFFFF"/>
        <w:suppressAutoHyphens/>
        <w:autoSpaceDE w:val="0"/>
        <w:autoSpaceDN w:val="0"/>
        <w:adjustRightInd w:val="0"/>
        <w:spacing w:after="120" w:line="360" w:lineRule="auto"/>
        <w:ind w:left="-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Продолжительность выполнения работ – 30 рабочих дней</w:t>
      </w:r>
    </w:p>
    <w:p>
      <w:pPr>
        <w:pStyle w:val="5"/>
        <w:widowControl w:val="0"/>
        <w:shd w:val="clear" w:color="auto" w:fill="FFFFFF"/>
        <w:suppressAutoHyphens/>
        <w:autoSpaceDE w:val="0"/>
        <w:autoSpaceDN w:val="0"/>
        <w:adjustRightInd w:val="0"/>
        <w:spacing w:after="120" w:line="360" w:lineRule="auto"/>
        <w:ind w:left="-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Начало выполнения работ – с 01.07.2022.</w:t>
      </w:r>
    </w:p>
    <w:p>
      <w:pPr>
        <w:pStyle w:val="5"/>
        <w:widowControl w:val="0"/>
        <w:shd w:val="clear" w:color="auto" w:fill="FFFFFF"/>
        <w:suppressAutoHyphens/>
        <w:autoSpaceDE w:val="0"/>
        <w:autoSpaceDN w:val="0"/>
        <w:adjustRightInd w:val="0"/>
        <w:spacing w:after="120" w:line="360" w:lineRule="auto"/>
        <w:ind w:left="-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Окончание выполнения работ – с 01.07.2022 г. в течение 30 (тридцати) рабочих дней.</w:t>
      </w:r>
    </w:p>
    <w:p>
      <w:pPr>
        <w:pStyle w:val="5"/>
        <w:widowControl w:val="0"/>
        <w:shd w:val="clear" w:color="auto" w:fill="FFFFFF"/>
        <w:suppressAutoHyphens/>
        <w:autoSpaceDE w:val="0"/>
        <w:autoSpaceDN w:val="0"/>
        <w:adjustRightInd w:val="0"/>
        <w:spacing w:after="120" w:line="360" w:lineRule="auto"/>
        <w:ind w:left="-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Расчет прогнозного индекса инфляции:</w:t>
      </w:r>
      <w: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(1,021404+1,02449)/2 = 1,022</w:t>
      </w:r>
    </w:p>
    <w:p>
      <w:pPr>
        <w:pStyle w:val="5"/>
        <w:widowControl w:val="0"/>
        <w:shd w:val="clear" w:color="auto" w:fill="FFFFFF"/>
        <w:suppressAutoHyphens/>
        <w:autoSpaceDE w:val="0"/>
        <w:autoSpaceDN w:val="0"/>
        <w:adjustRightInd w:val="0"/>
        <w:spacing w:after="120" w:line="360" w:lineRule="auto"/>
        <w:ind w:left="-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Расчет индекса фактической инфляции с использованием ИПЦ Росстата</w:t>
      </w:r>
      <w: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https://www.gks.ru/bgd/free/b00_24/IssWWW.exe/Stg/d000/I000030R.HTM</w:t>
      </w:r>
    </w:p>
    <w:p>
      <w:pPr>
        <w:pStyle w:val="5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pStyle w:val="5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spacing w:after="223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Главный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 xml:space="preserve"> врач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И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.И. Аспиринов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353"/>
        <w:contextualSpacing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E6"/>
    <w:rsid w:val="000002D4"/>
    <w:rsid w:val="00001CBE"/>
    <w:rsid w:val="000022C1"/>
    <w:rsid w:val="00013CF0"/>
    <w:rsid w:val="00024626"/>
    <w:rsid w:val="0014186C"/>
    <w:rsid w:val="00147AAE"/>
    <w:rsid w:val="0018297E"/>
    <w:rsid w:val="001A2F80"/>
    <w:rsid w:val="00203A53"/>
    <w:rsid w:val="002211B3"/>
    <w:rsid w:val="002760AD"/>
    <w:rsid w:val="003149DE"/>
    <w:rsid w:val="00375464"/>
    <w:rsid w:val="0038362A"/>
    <w:rsid w:val="00383D2B"/>
    <w:rsid w:val="004B394B"/>
    <w:rsid w:val="005336E6"/>
    <w:rsid w:val="00544928"/>
    <w:rsid w:val="005B6F52"/>
    <w:rsid w:val="005F3681"/>
    <w:rsid w:val="006147B5"/>
    <w:rsid w:val="00617914"/>
    <w:rsid w:val="00677D47"/>
    <w:rsid w:val="006B350E"/>
    <w:rsid w:val="006F2B75"/>
    <w:rsid w:val="006F75C1"/>
    <w:rsid w:val="007053A0"/>
    <w:rsid w:val="007302F3"/>
    <w:rsid w:val="00732C07"/>
    <w:rsid w:val="0075059B"/>
    <w:rsid w:val="0075480B"/>
    <w:rsid w:val="0078730D"/>
    <w:rsid w:val="007E00A4"/>
    <w:rsid w:val="00844628"/>
    <w:rsid w:val="008F6AEF"/>
    <w:rsid w:val="00910127"/>
    <w:rsid w:val="00914A73"/>
    <w:rsid w:val="00923347"/>
    <w:rsid w:val="00930359"/>
    <w:rsid w:val="009958BD"/>
    <w:rsid w:val="00A6507D"/>
    <w:rsid w:val="00B25D6C"/>
    <w:rsid w:val="00B67835"/>
    <w:rsid w:val="00B70843"/>
    <w:rsid w:val="00B7230A"/>
    <w:rsid w:val="00C07909"/>
    <w:rsid w:val="00C21596"/>
    <w:rsid w:val="00C47E3D"/>
    <w:rsid w:val="00C70583"/>
    <w:rsid w:val="00D327CE"/>
    <w:rsid w:val="00EB6414"/>
    <w:rsid w:val="00F44D9D"/>
    <w:rsid w:val="00F571AD"/>
    <w:rsid w:val="00F77567"/>
    <w:rsid w:val="00FB1474"/>
    <w:rsid w:val="00FF1812"/>
    <w:rsid w:val="00FF5750"/>
    <w:rsid w:val="7B50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529</Words>
  <Characters>3016</Characters>
  <Lines>25</Lines>
  <Paragraphs>7</Paragraphs>
  <TotalTime>1</TotalTime>
  <ScaleCrop>false</ScaleCrop>
  <LinksUpToDate>false</LinksUpToDate>
  <CharactersWithSpaces>3538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2021-12-08T06:51:00Z</dcterms:created>
  <dc:creator>User</dc:creator>
  <cp:lastModifiedBy>google1580108439</cp:lastModifiedBy>
  <cp:lastPrinted>2021-12-03T04:48:00Z</cp:lastPrinted>
  <dcterms:modified xsi:type="dcterms:W3CDTF">2021-12-08T10:01:18Z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