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tabs>
          <w:tab w:val="left" w:pos="1950"/>
        </w:tabs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«Наименование организации»</w:t>
      </w:r>
    </w:p>
    <w:p>
      <w:pPr>
        <w:pStyle w:val="3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3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 Р И К А З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___________________            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 xml:space="preserve">  </w:t>
      </w:r>
      <w:r>
        <w:rPr>
          <w:rFonts w:hint="default" w:cs="Times New Roman"/>
          <w:bCs/>
          <w:color w:val="auto"/>
          <w:sz w:val="24"/>
          <w:szCs w:val="24"/>
          <w:lang w:val="ru-RU"/>
        </w:rPr>
        <w:t xml:space="preserve">                          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ru-RU"/>
        </w:rPr>
        <w:t xml:space="preserve">     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№_______________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О НАЗНАЧЕНИИ ЛИЦ, НАДЕЛЕННЫХ ПРАВОМ ИСПОЛЬЗОВАНИЯ ЭЛЕКТРОННОЙ ПОДПИСИ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В соответствии с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 xml:space="preserve">Федеральным законом от 5 апреля 2013 года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 xml:space="preserve"> 44-ФЗ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 xml:space="preserve">, Приказом Казначейства России от 30 декабря 2015 года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 xml:space="preserve"> 27н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>Об утверждении Порядка регистрации в единой информационной системе в сфере закупок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 и во исполнение договора присоединения к Регламенту Удостоверяющего центра Федерального казначейства от 21 мая 2014 года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158-1850-ДП при издании сертификатов ключей электронной подписи для работы в единой информационной системе в сфере закупок приказываю: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1. Для обеспечения условий признания юридической силы электронных документов, размещаемых в единой информационной системе в сфере закупок, в региональной информационной системе в сфере закупок и на электронных площадках: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1) наделить полномочиями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руководитель организации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и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лицо, имеющее право подписи документов от имени организации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, правом электронной подписи, возложить функции и обязанности оператора автоматизированного рабочего места обмена электронными документами (далее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оператор АРМ) по формированию, отправке/получению, проверке электронных документов гражданских служащих:</w:t>
      </w:r>
    </w:p>
    <w:tbl>
      <w:tblPr>
        <w:tblStyle w:val="7"/>
        <w:tblpPr w:leftFromText="180" w:rightFromText="180" w:vertAnchor="text" w:horzAnchor="page" w:tblpX="1784" w:tblpY="382"/>
        <w:tblOverlap w:val="never"/>
        <w:tblW w:w="78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5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Ф.И.О,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Должность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Ф.И.О.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2) наделить полномочиями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администратор организации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и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лицо, уполномоченное на размещение информации и документов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, правом электронной подписи, возложить функции и обязанности оператора АРМ по формированию, отправке/получению, проверке электронных документов гражданских служащих:</w:t>
      </w:r>
    </w:p>
    <w:tbl>
      <w:tblPr>
        <w:tblStyle w:val="7"/>
        <w:tblpPr w:leftFromText="180" w:rightFromText="180" w:vertAnchor="text" w:horzAnchor="page" w:tblpX="1784" w:tblpY="382"/>
        <w:tblOverlap w:val="never"/>
        <w:tblW w:w="78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5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Ф.И.О,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Должность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Ф.И.О.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3) наделить полномочиями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лицо, уполномоченное на размещение информации и документов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, правом электронной подписи, возложить функции и обязанности оператора АРМ по формированию, отправке/получению, проверке электронных документов гражданских служащих:</w:t>
      </w:r>
    </w:p>
    <w:tbl>
      <w:tblPr>
        <w:tblStyle w:val="7"/>
        <w:tblpPr w:leftFromText="180" w:rightFromText="180" w:vertAnchor="text" w:horzAnchor="page" w:tblpX="1784" w:tblpY="382"/>
        <w:tblOverlap w:val="never"/>
        <w:tblW w:w="78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5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Ф.И.О,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Должность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Ф.И.О.</w:t>
            </w:r>
          </w:p>
        </w:tc>
        <w:tc>
          <w:tcPr>
            <w:tcW w:w="53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right="0" w:rightChars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Функции и обязанности администратора автоматизированного рабочего места обмена электронными документами (далее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администратор АРМ) по организации и обеспечению бесперебойной эксплуатации программно-технических средств автоматизированного рабочего места, ответственного за хранение и учет электронных данных, администратора информационной безопасности (далее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—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администратор ИБ) по обеспечению и контролю мероприятий по защите информации, использованию средств криптографической защиты информации возложить на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_____________ (должность, ФИО).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right="0" w:rightChars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right="0" w:rightChars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3. Операторы АРМ, администратор АРМ и администратор ИБ несут персональную ответственность за: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сохранение в тайне ключей электронной подписи и иной ключевой информации;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соблюдение правил эксплуатации средств криптографической защиты информации и средств электронной подписи.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4. Администратору ИБ провести инструктаж операторов АРМ и ознакомить под роспись со следующими документами: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руководством по обеспечению безопасности использования квалифицированной электронной подписи и средств квалифицированной электронной подписи, приведенным в приложении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3 к Регламенту Удостоверяющего центра Федерального казначейства, утвержденному Приказом Федерального казначейства от 31 июля 2013 года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197;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 xml:space="preserve">Приказом Федерального агентства правительственной связи и информации при Президенте Российской Федерации от 13 июня 2001 года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  <w:lang w:val="ru-RU"/>
        </w:rPr>
        <w:t>№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 xml:space="preserve"> 152;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программой обучения пользователей Управления Федерального казначейства по Краснодарскому краю и сотрудников клиентских организаций в рамках взаимодействия с органами Федерального казначейства по правилам работы со средствами криптографической защиты информации, не содержащей сведений, составляющих государственную тайну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5. Отделу закупок, ведомственного контроля и координации государственной программы в управлении экономики и финансов представить копию настоящего приказа в Управление Федерального казначейства.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6. Отделу информационного обеспечения и контроля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обеспечить размещение настоящего приказа на официальном сайте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учреждения.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7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. Контроль за выполнением настоящего приказа оставляю за собой.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ru-RU"/>
        </w:rPr>
        <w:t>8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. Настоящий приказ вступает в силу со дня его подписания.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spacing w:line="360" w:lineRule="auto"/>
        <w:jc w:val="left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color w:val="auto"/>
          <w:sz w:val="24"/>
          <w:szCs w:val="24"/>
        </w:rPr>
        <w:t>Руководитель                                                                                          И.О. Фамилия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3D04DE"/>
    <w:multiLevelType w:val="singleLevel"/>
    <w:tmpl w:val="FD3D04D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C7D93"/>
    <w:rsid w:val="160A47CE"/>
    <w:rsid w:val="26E25FDD"/>
    <w:rsid w:val="7BE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2020-04-10T12:36:00Z</dcterms:created>
  <dc:creator>odayn</dc:creator>
  <cp:lastModifiedBy>odayn</cp:lastModifiedBy>
  <dcterms:modified xsi:type="dcterms:W3CDTF">2020-04-10T12:54:37Z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