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контракта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на поставку бензина АИ-92 и дизельного топлива через сеть автозаправочных станций по пластиковым (топливным) картам 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1"/>
        </w:numPr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Начальная (максимальная) цена контракта сформирована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единственными поставщиком (подрядчиком, исполнителем), утвержденными приказом Минэкономразвития России от 02.10.2013 № 567.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целях получения ценовой информации в отношении товара для определения начальной (максимальной) цены контракта заказчиком: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1). Осуществлен сбор и анализ общедоступной ценовой информации (реклама, каталоги, описания товаров и другие предложения, обращенные к неопределенному кругу лиц, данные государственной статистической отчетности о ценах на выполнение работ на сайте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"http://www.gks.ru"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sz w:val="24"/>
          <w:szCs w:val="24"/>
        </w:rPr>
        <w:t>http://www.gks.ru</w:t>
      </w:r>
      <w:r>
        <w:rPr>
          <w:rStyle w:val="4"/>
          <w:rFonts w:hint="default" w:ascii="Times New Roman" w:hAnsi="Times New Roman" w:eastAsia="Arial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2). Направлены запросы о предоставлении ценовой информации 5 поставщикам, обладающим опытом поставки соответствующих товаров, информация о которых имеется в свободном доступе.</w:t>
      </w: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3). Заказчиком получены ответы от трех поставщиков с ценовой информацией, на основании которых осуществлен расчет начальной (максимальной) цены контракта. Поиск ценовой информации иными способами результатов не дал.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Учитывая, что начальная максимальная цена обоснована, предлагается объявить электронный аукцион на поставку бензина АИ-92 и дизельного топлива, итого начальная максимальная стоимость контракта </w:t>
      </w:r>
      <w:r>
        <w:rPr>
          <w:rFonts w:hint="default"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hint="default" w:ascii="Times New Roman" w:hAnsi="Times New Roman" w:cs="Times New Roman"/>
          <w:b/>
          <w:sz w:val="24"/>
          <w:szCs w:val="24"/>
        </w:rPr>
        <w:t>123500 (сто двадцать три тысячи пятьсот) рублей 00 копеек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rFonts w:hint="default" w:ascii="Times New Roman" w:hAnsi="Times New Roman" w:cs="Times New Roman"/>
          <w:sz w:val="26"/>
          <w:szCs w:val="2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Расчет начальной (максимальной) цены контракта (НМЦК) методом сопоставимых рыночных цен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5"/>
        <w:tblW w:w="150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897"/>
        <w:gridCol w:w="1276"/>
        <w:gridCol w:w="669"/>
        <w:gridCol w:w="1195"/>
        <w:gridCol w:w="1195"/>
        <w:gridCol w:w="1195"/>
        <w:gridCol w:w="1517"/>
        <w:gridCol w:w="777"/>
        <w:gridCol w:w="1193"/>
        <w:gridCol w:w="170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Наименование товаров, работ, услуг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sz w:val="16"/>
                <w:szCs w:val="16"/>
              </w:rPr>
              <w:t>Количество (v)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Цена единицы продукции, указанная в источнике №1, (руб.)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Цена единицы продукции, указанная в источнике №2, (руб.)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Цена единицы продукции, указанная в источнике №3, (руб.)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Средняя арифметическая величина цены единицы товара, работы, услуги (&lt;ц&gt;)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Кол-во значений</w:t>
            </w:r>
          </w:p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цены за ед.изм.</w:t>
            </w:r>
          </w:p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ТРУ (n)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Среднее квадратичное отклонение (σ)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drawing>
                <wp:inline distT="0" distB="0" distL="0" distR="0">
                  <wp:extent cx="918210" cy="2863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Коэффициент вариации (V) (%)</w:t>
            </w:r>
          </w:p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104775</wp:posOffset>
                  </wp:positionV>
                  <wp:extent cx="1040130" cy="3390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НМЦК (руб.)</w:t>
            </w:r>
          </w:p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left="-79" w:right="-3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drawing>
                <wp:inline distT="0" distB="0" distL="0" distR="0">
                  <wp:extent cx="1348740" cy="514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Style w:val="9"/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20"/>
              </w:rPr>
            </w:pPr>
            <w:r>
              <w:rPr>
                <w:rFonts w:hint="default" w:ascii="Times New Roman" w:hAnsi="Times New Roman" w:cs="Times New Roman"/>
                <w:color w:val="0D0D0D"/>
                <w:sz w:val="18"/>
                <w:szCs w:val="20"/>
              </w:rPr>
              <w:t>Бензин АИ-92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20"/>
              </w:rPr>
            </w:pPr>
            <w:r>
              <w:rPr>
                <w:rFonts w:hint="default"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49330,00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9"/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Style w:val="9"/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D0D0D"/>
                <w:sz w:val="18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Дизельное топливо зимнее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20"/>
              </w:rPr>
            </w:pPr>
            <w:r>
              <w:rPr>
                <w:rFonts w:hint="default"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74,17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74170,00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05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Итого НМЦК, руб.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0"/>
              </w:rPr>
              <w:t>123 500,00</w:t>
            </w:r>
          </w:p>
        </w:tc>
      </w:tr>
    </w:tbl>
    <w:p>
      <w:pPr>
        <w:ind w:firstLine="709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Обоснование начальной (максимальной) цены государственного контракта на поставку объекта закупки осуществлено с учетом требований ст. 22 Закона, а также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567, посредством применения метода сопоставимых рыночных цен (анализа рынка). Для определения начальной (максимальной) цены контракта использованы ответы на запросы о ценовой информации.</w:t>
      </w:r>
    </w:p>
    <w:p>
      <w:bookmarkStart w:id="0" w:name="_GoBack"/>
      <w:bookmarkEnd w:id="0"/>
    </w:p>
    <w:sectPr>
      <w:pgSz w:w="16838" w:h="11906" w:orient="landscape"/>
      <w:pgMar w:top="851" w:right="1134" w:bottom="56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23F"/>
    <w:multiLevelType w:val="multilevel"/>
    <w:tmpl w:val="0B1F523F"/>
    <w:lvl w:ilvl="0" w:tentative="0">
      <w:start w:val="1"/>
      <w:numFmt w:val="decimal"/>
      <w:lvlText w:val="%1"/>
      <w:lvlJc w:val="left"/>
      <w:pPr>
        <w:ind w:left="229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012" w:hanging="360"/>
      </w:pPr>
    </w:lvl>
    <w:lvl w:ilvl="2" w:tentative="0">
      <w:start w:val="1"/>
      <w:numFmt w:val="lowerRoman"/>
      <w:lvlText w:val="%3."/>
      <w:lvlJc w:val="right"/>
      <w:pPr>
        <w:ind w:left="3732" w:hanging="180"/>
      </w:pPr>
    </w:lvl>
    <w:lvl w:ilvl="3" w:tentative="0">
      <w:start w:val="1"/>
      <w:numFmt w:val="decimal"/>
      <w:lvlText w:val="%4."/>
      <w:lvlJc w:val="left"/>
      <w:pPr>
        <w:ind w:left="4452" w:hanging="360"/>
      </w:pPr>
    </w:lvl>
    <w:lvl w:ilvl="4" w:tentative="0">
      <w:start w:val="1"/>
      <w:numFmt w:val="lowerLetter"/>
      <w:lvlText w:val="%5."/>
      <w:lvlJc w:val="left"/>
      <w:pPr>
        <w:ind w:left="5172" w:hanging="360"/>
      </w:pPr>
    </w:lvl>
    <w:lvl w:ilvl="5" w:tentative="0">
      <w:start w:val="1"/>
      <w:numFmt w:val="lowerRoman"/>
      <w:lvlText w:val="%6."/>
      <w:lvlJc w:val="right"/>
      <w:pPr>
        <w:ind w:left="5892" w:hanging="180"/>
      </w:pPr>
    </w:lvl>
    <w:lvl w:ilvl="6" w:tentative="0">
      <w:start w:val="1"/>
      <w:numFmt w:val="decimal"/>
      <w:lvlText w:val="%7."/>
      <w:lvlJc w:val="left"/>
      <w:pPr>
        <w:ind w:left="6612" w:hanging="360"/>
      </w:pPr>
    </w:lvl>
    <w:lvl w:ilvl="7" w:tentative="0">
      <w:start w:val="1"/>
      <w:numFmt w:val="lowerLetter"/>
      <w:lvlText w:val="%8."/>
      <w:lvlJc w:val="left"/>
      <w:pPr>
        <w:ind w:left="7332" w:hanging="360"/>
      </w:pPr>
    </w:lvl>
    <w:lvl w:ilvl="8" w:tentative="0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A4"/>
    <w:rsid w:val="00061771"/>
    <w:rsid w:val="000779C2"/>
    <w:rsid w:val="000D2637"/>
    <w:rsid w:val="00103D51"/>
    <w:rsid w:val="001A0CED"/>
    <w:rsid w:val="002B3BA4"/>
    <w:rsid w:val="0049312E"/>
    <w:rsid w:val="00780E15"/>
    <w:rsid w:val="00983F81"/>
    <w:rsid w:val="009922A8"/>
    <w:rsid w:val="00A23A0F"/>
    <w:rsid w:val="00AF6434"/>
    <w:rsid w:val="00B86DE8"/>
    <w:rsid w:val="00C200C0"/>
    <w:rsid w:val="00C817BD"/>
    <w:rsid w:val="00CF49E5"/>
    <w:rsid w:val="00D479B2"/>
    <w:rsid w:val="00E30368"/>
    <w:rsid w:val="00ED5CD3"/>
    <w:rsid w:val="18C15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7">
    <w:name w:val="Основной текст_"/>
    <w:basedOn w:val="3"/>
    <w:link w:val="8"/>
    <w:qFormat/>
    <w:uiPriority w:val="0"/>
    <w:rPr>
      <w:rFonts w:ascii="Arial" w:hAnsi="Arial" w:eastAsia="Arial" w:cs="Arial"/>
      <w:spacing w:val="-2"/>
      <w:shd w:val="clear" w:color="auto" w:fill="FFFFFF"/>
    </w:rPr>
  </w:style>
  <w:style w:type="paragraph" w:customStyle="1" w:styleId="8">
    <w:name w:val="Основной текст2"/>
    <w:basedOn w:val="1"/>
    <w:link w:val="7"/>
    <w:qFormat/>
    <w:uiPriority w:val="0"/>
    <w:pPr>
      <w:widowControl w:val="0"/>
      <w:shd w:val="clear" w:color="auto" w:fill="FFFFFF"/>
      <w:spacing w:before="360" w:after="120" w:line="254" w:lineRule="exact"/>
    </w:pPr>
    <w:rPr>
      <w:rFonts w:ascii="Arial" w:hAnsi="Arial" w:eastAsia="Arial" w:cs="Arial"/>
      <w:spacing w:val="-2"/>
      <w:sz w:val="22"/>
      <w:szCs w:val="22"/>
      <w:lang w:eastAsia="en-US"/>
    </w:rPr>
  </w:style>
  <w:style w:type="character" w:customStyle="1" w:styleId="9">
    <w:name w:val="Основной текст + 8 pt"/>
    <w:basedOn w:val="7"/>
    <w:qFormat/>
    <w:uiPriority w:val="0"/>
    <w:rPr>
      <w:rFonts w:ascii="Arial" w:hAnsi="Arial" w:eastAsia="Arial" w:cs="Arial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code"/>
    <w:basedOn w:val="3"/>
    <w:uiPriority w:val="0"/>
  </w:style>
  <w:style w:type="character" w:customStyle="1" w:styleId="11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481</Words>
  <Characters>2746</Characters>
  <Lines>22</Lines>
  <Paragraphs>6</Paragraphs>
  <TotalTime>18</TotalTime>
  <ScaleCrop>false</ScaleCrop>
  <LinksUpToDate>false</LinksUpToDate>
  <CharactersWithSpaces>3221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2022-03-04T12:20:00Z</dcterms:created>
  <dc:creator>Елена</dc:creator>
  <cp:lastModifiedBy>odayn</cp:lastModifiedBy>
  <dcterms:modified xsi:type="dcterms:W3CDTF">2022-12-21T13:22:58Z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